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202C26" w14:textId="77777777" w:rsidR="0046526E" w:rsidRPr="001B25E4" w:rsidRDefault="000C723D" w:rsidP="001B25E4">
      <w:pPr>
        <w:jc w:val="center"/>
        <w:rPr>
          <w:b/>
          <w:sz w:val="28"/>
          <w:szCs w:val="28"/>
        </w:rPr>
      </w:pPr>
      <w:bookmarkStart w:id="0" w:name="_GoBack"/>
      <w:bookmarkEnd w:id="0"/>
      <w:r w:rsidRPr="001B25E4">
        <w:rPr>
          <w:b/>
          <w:sz w:val="28"/>
          <w:szCs w:val="28"/>
        </w:rPr>
        <w:t>Terms of Reference</w:t>
      </w:r>
    </w:p>
    <w:p w14:paraId="2A4A9761" w14:textId="428059F9" w:rsidR="000C723D" w:rsidRPr="001B25E4" w:rsidRDefault="000C723D" w:rsidP="001B25E4">
      <w:pPr>
        <w:jc w:val="center"/>
        <w:rPr>
          <w:b/>
          <w:sz w:val="28"/>
          <w:szCs w:val="28"/>
        </w:rPr>
      </w:pPr>
      <w:r w:rsidRPr="001B25E4">
        <w:rPr>
          <w:b/>
          <w:sz w:val="28"/>
          <w:szCs w:val="28"/>
        </w:rPr>
        <w:t>Operationalizing the Missing Middle</w:t>
      </w:r>
    </w:p>
    <w:p w14:paraId="0A9E3B75" w14:textId="77777777" w:rsidR="000C723D" w:rsidRDefault="000C723D"/>
    <w:p w14:paraId="735BBB76" w14:textId="590C28A6" w:rsidR="000C723D" w:rsidRPr="001B25E4" w:rsidRDefault="001B25E4">
      <w:pPr>
        <w:rPr>
          <w:b/>
          <w:sz w:val="24"/>
          <w:szCs w:val="24"/>
        </w:rPr>
      </w:pPr>
      <w:r w:rsidRPr="001B25E4">
        <w:rPr>
          <w:b/>
          <w:sz w:val="24"/>
          <w:szCs w:val="24"/>
        </w:rPr>
        <w:t>Purpose</w:t>
      </w:r>
    </w:p>
    <w:p w14:paraId="21339468" w14:textId="274C62FD" w:rsidR="000C723D" w:rsidRDefault="00546C13">
      <w:r>
        <w:t>T</w:t>
      </w:r>
      <w:r w:rsidR="001B25E4">
        <w:t xml:space="preserve">o produce a report which provides the perspective of civil society on how best to operationalize a “missing middle” approach into the Public Sector Window of the Global Agriculture and Food Security Program (GAFSP). </w:t>
      </w:r>
      <w:r>
        <w:t xml:space="preserve"> </w:t>
      </w:r>
    </w:p>
    <w:p w14:paraId="52D11B0B" w14:textId="77777777" w:rsidR="000C723D" w:rsidRPr="001B25E4" w:rsidRDefault="000C723D">
      <w:pPr>
        <w:rPr>
          <w:b/>
          <w:sz w:val="24"/>
          <w:szCs w:val="24"/>
        </w:rPr>
      </w:pPr>
      <w:r w:rsidRPr="001B25E4">
        <w:rPr>
          <w:b/>
          <w:sz w:val="24"/>
          <w:szCs w:val="24"/>
        </w:rPr>
        <w:t>Background</w:t>
      </w:r>
    </w:p>
    <w:p w14:paraId="3B0756DA" w14:textId="592601CA" w:rsidR="000C723D" w:rsidRDefault="000C723D">
      <w:r>
        <w:t>GAFSP was launched by the G20</w:t>
      </w:r>
      <w:r w:rsidR="00566C97">
        <w:t>,</w:t>
      </w:r>
      <w:r>
        <w:t xml:space="preserve"> after the food price crisis</w:t>
      </w:r>
      <w:r w:rsidR="00566C97">
        <w:t>,</w:t>
      </w:r>
      <w:r>
        <w:t xml:space="preserve"> to address the underfunding of country and regional agricultural development plans</w:t>
      </w:r>
      <w:r w:rsidR="00566C97">
        <w:t xml:space="preserve"> </w:t>
      </w:r>
      <w:r>
        <w:t>by investing in innovative, country-led projects in low-income countries to boost food security and agricultural productivity.</w:t>
      </w:r>
      <w:r w:rsidR="00566C97">
        <w:t xml:space="preserve"> In order to meet its goals of alleviating poverty, improving rural livelihoods and improving food security GAFSP has always had the goal of directing investments towards small-scale food producers.</w:t>
      </w:r>
      <w:r>
        <w:t xml:space="preserve"> The world’s 500 million small farms </w:t>
      </w:r>
      <w:r w:rsidR="00566C97">
        <w:t xml:space="preserve">support 2 billion people, </w:t>
      </w:r>
      <w:r>
        <w:t>generat</w:t>
      </w:r>
      <w:r w:rsidR="00566C97">
        <w:t>e</w:t>
      </w:r>
      <w:r w:rsidR="001D15A0">
        <w:t xml:space="preserve"> </w:t>
      </w:r>
      <w:r>
        <w:t>40-60 percent of total rural income</w:t>
      </w:r>
      <w:r w:rsidR="00566C97">
        <w:t xml:space="preserve"> and</w:t>
      </w:r>
      <w:r w:rsidR="001D15A0">
        <w:t xml:space="preserve"> small-scale producers</w:t>
      </w:r>
      <w:r w:rsidR="00566C97">
        <w:t xml:space="preserve"> invest more in their farms than all other investors combined</w:t>
      </w:r>
      <w:r>
        <w:t xml:space="preserve">. </w:t>
      </w:r>
      <w:r w:rsidR="00533069">
        <w:t xml:space="preserve">As such, investment in small-scale food producers is essential to meeting the challenges of hunger and poverty.  </w:t>
      </w:r>
      <w:r>
        <w:t xml:space="preserve"> </w:t>
      </w:r>
    </w:p>
    <w:p w14:paraId="239BCB94" w14:textId="11E2BEEE" w:rsidR="00533069" w:rsidRDefault="00B77078">
      <w:r>
        <w:t xml:space="preserve">In an effort to improve GAFSP’s ability to reach these small-scale food producers the Steering Committee commissioned reports from </w:t>
      </w:r>
      <w:proofErr w:type="spellStart"/>
      <w:r>
        <w:t>Enclude</w:t>
      </w:r>
      <w:proofErr w:type="spellEnd"/>
      <w:r w:rsidR="001D15A0">
        <w:t>,</w:t>
      </w:r>
      <w:r>
        <w:t xml:space="preserve"> as well as an individual consultant chosen by civil </w:t>
      </w:r>
      <w:proofErr w:type="gramStart"/>
      <w:r>
        <w:t>society</w:t>
      </w:r>
      <w:proofErr w:type="gramEnd"/>
      <w:r w:rsidR="001D15A0">
        <w:t>,</w:t>
      </w:r>
      <w:r>
        <w:t xml:space="preserve"> to better understand how GAFSP might do a better job of reaching farmers deemed the “missing middle.” The “missing middle” is defined as those </w:t>
      </w:r>
      <w:r w:rsidR="001D15A0">
        <w:t>producers</w:t>
      </w:r>
      <w:r>
        <w:t xml:space="preserve"> who have limited or no access to financing for their agricultural work. </w:t>
      </w:r>
      <w:proofErr w:type="spellStart"/>
      <w:r>
        <w:t>Enclude’s</w:t>
      </w:r>
      <w:proofErr w:type="spellEnd"/>
      <w:r>
        <w:t xml:space="preserve"> report showed that neither the public nor the private sector windows are effectively reaching small-scale food producers who straddle the boundary between subsistence and semi-commercial farming and who are likely to be among the poor and food insecure households who could most benefit from GAFSP support. </w:t>
      </w:r>
    </w:p>
    <w:p w14:paraId="2ADDB333" w14:textId="23546FA8" w:rsidR="00B77078" w:rsidRDefault="009E043E">
      <w:r>
        <w:t>In order to better reach these</w:t>
      </w:r>
      <w:r w:rsidR="001D15A0">
        <w:t xml:space="preserve"> producers</w:t>
      </w:r>
      <w:r>
        <w:t xml:space="preserve"> with direct financing through producer organizations the </w:t>
      </w:r>
      <w:proofErr w:type="spellStart"/>
      <w:r>
        <w:t>Enclude</w:t>
      </w:r>
      <w:proofErr w:type="spellEnd"/>
      <w:r>
        <w:t xml:space="preserve"> report</w:t>
      </w:r>
      <w:r w:rsidR="00B77078">
        <w:t xml:space="preserve"> proposed four options for more effectively reaching these small-scale food producers. These options were as follows:</w:t>
      </w:r>
    </w:p>
    <w:p w14:paraId="16307B7B" w14:textId="77777777" w:rsidR="00B77078" w:rsidRDefault="00B77078" w:rsidP="001D15A0">
      <w:pPr>
        <w:pStyle w:val="ListParagraph"/>
        <w:numPr>
          <w:ilvl w:val="0"/>
          <w:numId w:val="2"/>
        </w:numPr>
      </w:pPr>
      <w:r>
        <w:t>Option 1: Integrate private investments into the Public-Sector Window</w:t>
      </w:r>
      <w:r w:rsidR="009E043E">
        <w:t>: The GAFSP coordinating unit and its associated supervising entities would make a stronger effort to integrate in the project design components to enlist the private sector, producer organizations, and civil society to directly work with small-scale farmers, building strong farmer groups, market linkages, access to technology and link with financial service providers.</w:t>
      </w:r>
    </w:p>
    <w:p w14:paraId="5CFDC9E4" w14:textId="7AFD5EBA" w:rsidR="009E043E" w:rsidRDefault="009E043E" w:rsidP="001D15A0">
      <w:pPr>
        <w:pStyle w:val="ListParagraph"/>
        <w:numPr>
          <w:ilvl w:val="0"/>
          <w:numId w:val="2"/>
        </w:numPr>
      </w:pPr>
      <w:r>
        <w:t xml:space="preserve">Option 2: Expand the GAFSP Private Sector Window: Increase grant funding and widen </w:t>
      </w:r>
      <w:r w:rsidR="001D15A0">
        <w:t>its</w:t>
      </w:r>
      <w:r>
        <w:t xml:space="preserve"> use, enlist local partners to build stronger farmers groups, market linkages and access to technology, with IFC then financing the related value chain partners, or in some cases </w:t>
      </w:r>
      <w:r w:rsidR="001D15A0">
        <w:t>farmers’</w:t>
      </w:r>
      <w:r>
        <w:t xml:space="preserve"> cooperatives. </w:t>
      </w:r>
    </w:p>
    <w:p w14:paraId="0F37101D" w14:textId="77777777" w:rsidR="009E043E" w:rsidRDefault="009E043E" w:rsidP="001D15A0">
      <w:pPr>
        <w:pStyle w:val="ListParagraph"/>
        <w:numPr>
          <w:ilvl w:val="0"/>
          <w:numId w:val="2"/>
        </w:numPr>
      </w:pPr>
      <w:r>
        <w:t>Option 3: Create a 3</w:t>
      </w:r>
      <w:r w:rsidRPr="001D15A0">
        <w:rPr>
          <w:vertAlign w:val="superscript"/>
        </w:rPr>
        <w:t>rd</w:t>
      </w:r>
      <w:r>
        <w:t xml:space="preserve"> GAFSP Window: Create a 3</w:t>
      </w:r>
      <w:r w:rsidRPr="001D15A0">
        <w:rPr>
          <w:vertAlign w:val="superscript"/>
        </w:rPr>
        <w:t>rd</w:t>
      </w:r>
      <w:r>
        <w:t xml:space="preserve"> funding mechanism to provide grants and/or soft loans directly to farmers groups. </w:t>
      </w:r>
    </w:p>
    <w:p w14:paraId="4E71EBAC" w14:textId="77777777" w:rsidR="009E043E" w:rsidRDefault="009E043E" w:rsidP="001D15A0">
      <w:pPr>
        <w:pStyle w:val="ListParagraph"/>
        <w:numPr>
          <w:ilvl w:val="0"/>
          <w:numId w:val="2"/>
        </w:numPr>
      </w:pPr>
      <w:r>
        <w:lastRenderedPageBreak/>
        <w:t xml:space="preserve">Option 4: Pull mechanism led by volume off-takers: To reach out to small-scale food producers through an end-buyer. </w:t>
      </w:r>
    </w:p>
    <w:p w14:paraId="036AF5BD" w14:textId="6A5EC231" w:rsidR="009E043E" w:rsidRDefault="009E043E">
      <w:r>
        <w:t xml:space="preserve">Civil society groups, including northern, African and Asian civil society representatives to the GAFSP Steering Committee, determined through consultation that Option 3 would be most likely to reach small-scale food producers. However, as Option 3 would require a tremendous amount of funding and would take a great deal of time to get off the ground it was the feeling of the entire Steering Committee that Option 1 would be most viable in the short-term. </w:t>
      </w:r>
      <w:r w:rsidR="001B25E4">
        <w:t xml:space="preserve">It was further recommended by civil society representatives at the Steering Committee meeting in October of 2014 that the “missing middle” may be best reached through </w:t>
      </w:r>
      <w:r w:rsidR="001D15A0">
        <w:t>a new</w:t>
      </w:r>
      <w:r w:rsidR="001B25E4">
        <w:t xml:space="preserve"> Public Sector Window mechanism which could reach small-scale food producer organizations with direct financing from Supervising Entities so they are able to access sources of finance independent from their governments. It was proposed that this financing amount could be a set percentage of every GAFSP Public Sector</w:t>
      </w:r>
      <w:r w:rsidR="001D15A0">
        <w:t xml:space="preserve"> project</w:t>
      </w:r>
      <w:r w:rsidR="001B25E4">
        <w:t xml:space="preserve"> that was provided in addition to the government’s request. </w:t>
      </w:r>
    </w:p>
    <w:p w14:paraId="3961F561" w14:textId="0AD78D98" w:rsidR="009E043E" w:rsidRPr="001B25E4" w:rsidRDefault="001B25E4">
      <w:pPr>
        <w:rPr>
          <w:b/>
          <w:sz w:val="24"/>
          <w:szCs w:val="24"/>
        </w:rPr>
      </w:pPr>
      <w:r w:rsidRPr="001B25E4">
        <w:rPr>
          <w:b/>
          <w:sz w:val="24"/>
          <w:szCs w:val="24"/>
        </w:rPr>
        <w:t>Proposed Study</w:t>
      </w:r>
    </w:p>
    <w:p w14:paraId="724CE419" w14:textId="729E3A5A" w:rsidR="001B25E4" w:rsidRDefault="001B25E4">
      <w:r>
        <w:t>The proposed study is meant to determine how GAFSP can operationalize a “missing middle” component of the Public Sector Window that will best reach small-scale food producers and their organizations. The study should address the following elements:</w:t>
      </w:r>
    </w:p>
    <w:p w14:paraId="2DA6C9F3" w14:textId="10085D59" w:rsidR="001B25E4" w:rsidRDefault="003304B8" w:rsidP="001B25E4">
      <w:pPr>
        <w:pStyle w:val="ListParagraph"/>
        <w:numPr>
          <w:ilvl w:val="0"/>
          <w:numId w:val="1"/>
        </w:numPr>
      </w:pPr>
      <w:r>
        <w:t>Clarify w</w:t>
      </w:r>
      <w:r w:rsidR="001B25E4">
        <w:t>hich farmers the “missing middle” should be reaching</w:t>
      </w:r>
      <w:r w:rsidR="00783C74">
        <w:t xml:space="preserve"> based on work in </w:t>
      </w:r>
      <w:proofErr w:type="spellStart"/>
      <w:r w:rsidR="00783C74">
        <w:t>Enclude’s</w:t>
      </w:r>
      <w:proofErr w:type="spellEnd"/>
      <w:r w:rsidR="00783C74">
        <w:t xml:space="preserve"> previous reports</w:t>
      </w:r>
    </w:p>
    <w:p w14:paraId="1B9079AF" w14:textId="2C927989" w:rsidR="001B25E4" w:rsidRDefault="003304B8" w:rsidP="001B25E4">
      <w:pPr>
        <w:pStyle w:val="ListParagraph"/>
        <w:numPr>
          <w:ilvl w:val="0"/>
          <w:numId w:val="1"/>
        </w:numPr>
      </w:pPr>
      <w:r>
        <w:t>An overview of the mechanisms/models currently exist that best reach small-scale food producers with direct financing</w:t>
      </w:r>
    </w:p>
    <w:p w14:paraId="580991B7" w14:textId="3A1749DC" w:rsidR="003304B8" w:rsidRDefault="003304B8" w:rsidP="003304B8">
      <w:pPr>
        <w:pStyle w:val="ListParagraph"/>
        <w:numPr>
          <w:ilvl w:val="0"/>
          <w:numId w:val="1"/>
        </w:numPr>
      </w:pPr>
      <w:r>
        <w:t>The mechanism that GAFSP should implement to reach small-scale food producers with direct financing including the pros and cons of such a mechanism</w:t>
      </w:r>
    </w:p>
    <w:p w14:paraId="6B2144AF" w14:textId="6B9730A5" w:rsidR="003304B8" w:rsidRDefault="003304B8" w:rsidP="003304B8">
      <w:pPr>
        <w:pStyle w:val="ListParagraph"/>
        <w:numPr>
          <w:ilvl w:val="0"/>
          <w:numId w:val="1"/>
        </w:numPr>
      </w:pPr>
      <w:r>
        <w:t>How this mechanism can be integrated into the GAFSP Public Sector Window proposal process including any potential changes that would be required to the country guidelines</w:t>
      </w:r>
      <w:r w:rsidR="00F462B1">
        <w:t>, accountability mechanisms</w:t>
      </w:r>
      <w:r>
        <w:t xml:space="preserve"> or other </w:t>
      </w:r>
      <w:r w:rsidR="001D15A0">
        <w:t xml:space="preserve">current </w:t>
      </w:r>
      <w:r>
        <w:t>systems</w:t>
      </w:r>
    </w:p>
    <w:p w14:paraId="5349858D" w14:textId="602584FE" w:rsidR="003304B8" w:rsidRDefault="003304B8" w:rsidP="003304B8">
      <w:pPr>
        <w:pStyle w:val="ListParagraph"/>
        <w:numPr>
          <w:ilvl w:val="0"/>
          <w:numId w:val="1"/>
        </w:numPr>
      </w:pPr>
      <w:r>
        <w:t>How to ensure that the small-scale food producers and their organizations who receive direct financing are well integrated into the GAFSP Public Sector Window projects</w:t>
      </w:r>
    </w:p>
    <w:p w14:paraId="09AD68E6" w14:textId="77777777" w:rsidR="00DD04B9" w:rsidRDefault="00DD04B9" w:rsidP="003304B8">
      <w:pPr>
        <w:rPr>
          <w:b/>
          <w:sz w:val="24"/>
          <w:szCs w:val="24"/>
        </w:rPr>
      </w:pPr>
      <w:r>
        <w:rPr>
          <w:b/>
          <w:sz w:val="24"/>
          <w:szCs w:val="24"/>
        </w:rPr>
        <w:t>Cost and Accountability</w:t>
      </w:r>
    </w:p>
    <w:p w14:paraId="32E8C6EC" w14:textId="2DCA3B69" w:rsidR="00DD04B9" w:rsidRDefault="00DD04B9" w:rsidP="003304B8">
      <w:pPr>
        <w:rPr>
          <w:sz w:val="24"/>
          <w:szCs w:val="24"/>
        </w:rPr>
      </w:pPr>
      <w:r>
        <w:rPr>
          <w:sz w:val="24"/>
          <w:szCs w:val="24"/>
        </w:rPr>
        <w:t>ActionAid volunteers to oversee and resource the creation of the study, inviting potential consultants to submit proposals to ActionAid that outline their proposed methodology to craft the study, their ability to do so within the timeline, and their fee. ActionAid will pick the consultant and arrange payment directly.</w:t>
      </w:r>
    </w:p>
    <w:p w14:paraId="00CDA281" w14:textId="6BDFE5C9" w:rsidR="00DD04B9" w:rsidRPr="00DD04B9" w:rsidRDefault="00DD04B9" w:rsidP="003304B8">
      <w:pPr>
        <w:rPr>
          <w:sz w:val="24"/>
          <w:szCs w:val="24"/>
        </w:rPr>
      </w:pPr>
      <w:r>
        <w:rPr>
          <w:sz w:val="24"/>
          <w:szCs w:val="24"/>
        </w:rPr>
        <w:t xml:space="preserve">ActionAid would work with the consultant to ensure timely delivery of the project, but the review of the study would be done by civil society stakeholders and decisions taken about the subsequent Steering Committee proposal would be made by civil society stakeholders. </w:t>
      </w:r>
    </w:p>
    <w:p w14:paraId="52635AB1" w14:textId="5C9DF5BA" w:rsidR="003304B8" w:rsidRPr="001D15A0" w:rsidRDefault="003304B8" w:rsidP="003304B8">
      <w:pPr>
        <w:rPr>
          <w:b/>
          <w:sz w:val="24"/>
          <w:szCs w:val="24"/>
        </w:rPr>
      </w:pPr>
      <w:r w:rsidRPr="001D15A0">
        <w:rPr>
          <w:b/>
          <w:sz w:val="24"/>
          <w:szCs w:val="24"/>
        </w:rPr>
        <w:t>Timeline</w:t>
      </w:r>
    </w:p>
    <w:p w14:paraId="077F2F55" w14:textId="1586B4B7" w:rsidR="00DD04B9" w:rsidRDefault="00DD04B9" w:rsidP="003304B8">
      <w:r>
        <w:t xml:space="preserve">December 16: Comments on this TOR due </w:t>
      </w:r>
    </w:p>
    <w:p w14:paraId="354790B1" w14:textId="2245E8D3" w:rsidR="00DD04B9" w:rsidRDefault="00DD04B9" w:rsidP="003304B8">
      <w:r>
        <w:lastRenderedPageBreak/>
        <w:t>December 18: TOR distributed to potential consultants</w:t>
      </w:r>
    </w:p>
    <w:p w14:paraId="1242A879" w14:textId="6F01A956" w:rsidR="00DD04B9" w:rsidRDefault="00DD04B9" w:rsidP="003304B8">
      <w:r>
        <w:t>January 5: Proposals by consultants due to ActionAid</w:t>
      </w:r>
    </w:p>
    <w:p w14:paraId="016DDAB7" w14:textId="188D1573" w:rsidR="003304B8" w:rsidRDefault="003304B8" w:rsidP="003304B8">
      <w:r>
        <w:t>January 12: Consultant approved</w:t>
      </w:r>
    </w:p>
    <w:p w14:paraId="62C9484E" w14:textId="174815FA" w:rsidR="003304B8" w:rsidRDefault="003304B8" w:rsidP="003304B8">
      <w:r>
        <w:t>January 26: First draft complete</w:t>
      </w:r>
    </w:p>
    <w:p w14:paraId="70B6E218" w14:textId="0074C244" w:rsidR="003304B8" w:rsidRDefault="003304B8" w:rsidP="003304B8">
      <w:r>
        <w:t xml:space="preserve">January 27- February 6: Consultation from civil society </w:t>
      </w:r>
    </w:p>
    <w:p w14:paraId="777C8E87" w14:textId="40A292F3" w:rsidR="003304B8" w:rsidRDefault="001D15A0" w:rsidP="003304B8">
      <w:r>
        <w:t>February 13: Final draft complete and shared with relevant Steering Committee members</w:t>
      </w:r>
    </w:p>
    <w:p w14:paraId="7EE209E5" w14:textId="5669E112" w:rsidR="001D15A0" w:rsidRDefault="001D15A0" w:rsidP="003304B8">
      <w:r>
        <w:t xml:space="preserve">March </w:t>
      </w:r>
      <w:r w:rsidR="00724759">
        <w:t>3-4</w:t>
      </w:r>
      <w:r>
        <w:t>: Report presented at Steering Committee meeting</w:t>
      </w:r>
    </w:p>
    <w:sectPr w:rsidR="001D15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Segoe UI">
    <w:charset w:val="00"/>
    <w:family w:val="swiss"/>
    <w:pitch w:val="variable"/>
    <w:sig w:usb0="E10022FF" w:usb1="C000E47F" w:usb2="00000029" w:usb3="00000000" w:csb0="000001D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EF7BD1"/>
    <w:multiLevelType w:val="hybridMultilevel"/>
    <w:tmpl w:val="B49AF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2C25ED6"/>
    <w:multiLevelType w:val="hybridMultilevel"/>
    <w:tmpl w:val="28709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723D"/>
    <w:rsid w:val="000C723D"/>
    <w:rsid w:val="001B25E4"/>
    <w:rsid w:val="001D15A0"/>
    <w:rsid w:val="003304B8"/>
    <w:rsid w:val="0038609B"/>
    <w:rsid w:val="0046526E"/>
    <w:rsid w:val="00533069"/>
    <w:rsid w:val="00546C13"/>
    <w:rsid w:val="00566C97"/>
    <w:rsid w:val="00724759"/>
    <w:rsid w:val="00783C74"/>
    <w:rsid w:val="009E043E"/>
    <w:rsid w:val="00B77078"/>
    <w:rsid w:val="00D10A1D"/>
    <w:rsid w:val="00D84F72"/>
    <w:rsid w:val="00DD04B9"/>
    <w:rsid w:val="00F462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19D9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25E4"/>
    <w:pPr>
      <w:ind w:left="720"/>
      <w:contextualSpacing/>
    </w:pPr>
  </w:style>
  <w:style w:type="character" w:styleId="CommentReference">
    <w:name w:val="annotation reference"/>
    <w:basedOn w:val="DefaultParagraphFont"/>
    <w:uiPriority w:val="99"/>
    <w:semiHidden/>
    <w:unhideWhenUsed/>
    <w:rsid w:val="00F462B1"/>
    <w:rPr>
      <w:sz w:val="16"/>
      <w:szCs w:val="16"/>
    </w:rPr>
  </w:style>
  <w:style w:type="paragraph" w:styleId="CommentText">
    <w:name w:val="annotation text"/>
    <w:basedOn w:val="Normal"/>
    <w:link w:val="CommentTextChar"/>
    <w:uiPriority w:val="99"/>
    <w:semiHidden/>
    <w:unhideWhenUsed/>
    <w:rsid w:val="00F462B1"/>
    <w:pPr>
      <w:spacing w:line="240" w:lineRule="auto"/>
    </w:pPr>
    <w:rPr>
      <w:sz w:val="20"/>
      <w:szCs w:val="20"/>
    </w:rPr>
  </w:style>
  <w:style w:type="character" w:customStyle="1" w:styleId="CommentTextChar">
    <w:name w:val="Comment Text Char"/>
    <w:basedOn w:val="DefaultParagraphFont"/>
    <w:link w:val="CommentText"/>
    <w:uiPriority w:val="99"/>
    <w:semiHidden/>
    <w:rsid w:val="00F462B1"/>
    <w:rPr>
      <w:sz w:val="20"/>
      <w:szCs w:val="20"/>
    </w:rPr>
  </w:style>
  <w:style w:type="paragraph" w:styleId="CommentSubject">
    <w:name w:val="annotation subject"/>
    <w:basedOn w:val="CommentText"/>
    <w:next w:val="CommentText"/>
    <w:link w:val="CommentSubjectChar"/>
    <w:uiPriority w:val="99"/>
    <w:semiHidden/>
    <w:unhideWhenUsed/>
    <w:rsid w:val="00F462B1"/>
    <w:rPr>
      <w:b/>
      <w:bCs/>
    </w:rPr>
  </w:style>
  <w:style w:type="character" w:customStyle="1" w:styleId="CommentSubjectChar">
    <w:name w:val="Comment Subject Char"/>
    <w:basedOn w:val="CommentTextChar"/>
    <w:link w:val="CommentSubject"/>
    <w:uiPriority w:val="99"/>
    <w:semiHidden/>
    <w:rsid w:val="00F462B1"/>
    <w:rPr>
      <w:b/>
      <w:bCs/>
      <w:sz w:val="20"/>
      <w:szCs w:val="20"/>
    </w:rPr>
  </w:style>
  <w:style w:type="paragraph" w:styleId="BalloonText">
    <w:name w:val="Balloon Text"/>
    <w:basedOn w:val="Normal"/>
    <w:link w:val="BalloonTextChar"/>
    <w:uiPriority w:val="99"/>
    <w:semiHidden/>
    <w:unhideWhenUsed/>
    <w:rsid w:val="00F462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62B1"/>
    <w:rPr>
      <w:rFonts w:ascii="Segoe UI" w:hAnsi="Segoe UI" w:cs="Segoe UI"/>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25E4"/>
    <w:pPr>
      <w:ind w:left="720"/>
      <w:contextualSpacing/>
    </w:pPr>
  </w:style>
  <w:style w:type="character" w:styleId="CommentReference">
    <w:name w:val="annotation reference"/>
    <w:basedOn w:val="DefaultParagraphFont"/>
    <w:uiPriority w:val="99"/>
    <w:semiHidden/>
    <w:unhideWhenUsed/>
    <w:rsid w:val="00F462B1"/>
    <w:rPr>
      <w:sz w:val="16"/>
      <w:szCs w:val="16"/>
    </w:rPr>
  </w:style>
  <w:style w:type="paragraph" w:styleId="CommentText">
    <w:name w:val="annotation text"/>
    <w:basedOn w:val="Normal"/>
    <w:link w:val="CommentTextChar"/>
    <w:uiPriority w:val="99"/>
    <w:semiHidden/>
    <w:unhideWhenUsed/>
    <w:rsid w:val="00F462B1"/>
    <w:pPr>
      <w:spacing w:line="240" w:lineRule="auto"/>
    </w:pPr>
    <w:rPr>
      <w:sz w:val="20"/>
      <w:szCs w:val="20"/>
    </w:rPr>
  </w:style>
  <w:style w:type="character" w:customStyle="1" w:styleId="CommentTextChar">
    <w:name w:val="Comment Text Char"/>
    <w:basedOn w:val="DefaultParagraphFont"/>
    <w:link w:val="CommentText"/>
    <w:uiPriority w:val="99"/>
    <w:semiHidden/>
    <w:rsid w:val="00F462B1"/>
    <w:rPr>
      <w:sz w:val="20"/>
      <w:szCs w:val="20"/>
    </w:rPr>
  </w:style>
  <w:style w:type="paragraph" w:styleId="CommentSubject">
    <w:name w:val="annotation subject"/>
    <w:basedOn w:val="CommentText"/>
    <w:next w:val="CommentText"/>
    <w:link w:val="CommentSubjectChar"/>
    <w:uiPriority w:val="99"/>
    <w:semiHidden/>
    <w:unhideWhenUsed/>
    <w:rsid w:val="00F462B1"/>
    <w:rPr>
      <w:b/>
      <w:bCs/>
    </w:rPr>
  </w:style>
  <w:style w:type="character" w:customStyle="1" w:styleId="CommentSubjectChar">
    <w:name w:val="Comment Subject Char"/>
    <w:basedOn w:val="CommentTextChar"/>
    <w:link w:val="CommentSubject"/>
    <w:uiPriority w:val="99"/>
    <w:semiHidden/>
    <w:rsid w:val="00F462B1"/>
    <w:rPr>
      <w:b/>
      <w:bCs/>
      <w:sz w:val="20"/>
      <w:szCs w:val="20"/>
    </w:rPr>
  </w:style>
  <w:style w:type="paragraph" w:styleId="BalloonText">
    <w:name w:val="Balloon Text"/>
    <w:basedOn w:val="Normal"/>
    <w:link w:val="BalloonTextChar"/>
    <w:uiPriority w:val="99"/>
    <w:semiHidden/>
    <w:unhideWhenUsed/>
    <w:rsid w:val="00F462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62B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45C49A-570F-E242-A77F-11FE76D68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910</Words>
  <Characters>5193</Characters>
  <Application>Microsoft Macintosh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Campbell</dc:creator>
  <cp:lastModifiedBy>Ma. Estrella A. Penunia</cp:lastModifiedBy>
  <cp:revision>2</cp:revision>
  <dcterms:created xsi:type="dcterms:W3CDTF">2014-12-30T02:03:00Z</dcterms:created>
  <dcterms:modified xsi:type="dcterms:W3CDTF">2014-12-30T02:03:00Z</dcterms:modified>
</cp:coreProperties>
</file>