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1632" w:rsidRPr="002457D5" w:rsidRDefault="00E21632" w:rsidP="00E21632">
      <w:pPr>
        <w:autoSpaceDE w:val="0"/>
        <w:autoSpaceDN w:val="0"/>
        <w:adjustRightInd w:val="0"/>
        <w:jc w:val="center"/>
        <w:rPr>
          <w:b/>
        </w:rPr>
      </w:pPr>
      <w:r w:rsidRPr="002457D5">
        <w:rPr>
          <w:b/>
        </w:rPr>
        <w:t>A Brief Introduction to the “Voluntary Guidelines on the Responsible Governance of Tenure of Land, Fisheries and Forests in the Context of National Food Security”</w:t>
      </w:r>
    </w:p>
    <w:p w:rsidR="00E21632" w:rsidRDefault="00E21632" w:rsidP="00E21632">
      <w:pPr>
        <w:autoSpaceDE w:val="0"/>
        <w:autoSpaceDN w:val="0"/>
        <w:adjustRightInd w:val="0"/>
        <w:jc w:val="both"/>
        <w:rPr>
          <w:color w:val="6EA60F"/>
        </w:rPr>
      </w:pPr>
    </w:p>
    <w:p w:rsidR="00E21632" w:rsidRPr="002457D5" w:rsidRDefault="00E21632" w:rsidP="00E21632">
      <w:pPr>
        <w:autoSpaceDE w:val="0"/>
        <w:autoSpaceDN w:val="0"/>
        <w:adjustRightInd w:val="0"/>
        <w:spacing w:before="120" w:after="120"/>
        <w:jc w:val="both"/>
        <w:rPr>
          <w:sz w:val="22"/>
          <w:szCs w:val="22"/>
        </w:rPr>
      </w:pPr>
      <w:r w:rsidRPr="002457D5">
        <w:rPr>
          <w:sz w:val="22"/>
          <w:szCs w:val="22"/>
        </w:rPr>
        <w:t xml:space="preserve">The Voluntary Guidelines are - thus far - the only existing global reference for the best practices in governance of tenure of land, fisheries and forests </w:t>
      </w:r>
      <w:r w:rsidR="003E193E">
        <w:rPr>
          <w:sz w:val="22"/>
          <w:szCs w:val="22"/>
        </w:rPr>
        <w:t>endorsed</w:t>
      </w:r>
      <w:r w:rsidR="00D25F0B">
        <w:rPr>
          <w:sz w:val="22"/>
          <w:szCs w:val="22"/>
        </w:rPr>
        <w:t xml:space="preserve"> </w:t>
      </w:r>
      <w:r w:rsidRPr="002457D5">
        <w:rPr>
          <w:sz w:val="22"/>
          <w:szCs w:val="22"/>
        </w:rPr>
        <w:t>by international consensus of governments, international organizations, civil society and the private sector.</w:t>
      </w:r>
    </w:p>
    <w:p w:rsidR="00E21632" w:rsidRPr="002457D5" w:rsidRDefault="00E21632" w:rsidP="00E21632">
      <w:pPr>
        <w:autoSpaceDE w:val="0"/>
        <w:autoSpaceDN w:val="0"/>
        <w:adjustRightInd w:val="0"/>
        <w:spacing w:before="120" w:after="120"/>
        <w:jc w:val="both"/>
        <w:rPr>
          <w:sz w:val="22"/>
          <w:szCs w:val="22"/>
        </w:rPr>
      </w:pPr>
      <w:r w:rsidRPr="002457D5">
        <w:rPr>
          <w:sz w:val="22"/>
          <w:szCs w:val="22"/>
        </w:rPr>
        <w:t>The adoption of the Voluntary Guidelines by the Committee on World Food Security on 11 May</w:t>
      </w:r>
      <w:r w:rsidR="003E193E">
        <w:rPr>
          <w:sz w:val="22"/>
          <w:szCs w:val="22"/>
        </w:rPr>
        <w:t>,</w:t>
      </w:r>
      <w:r w:rsidRPr="002457D5">
        <w:rPr>
          <w:sz w:val="22"/>
          <w:szCs w:val="22"/>
        </w:rPr>
        <w:t xml:space="preserve"> 2012 has marked a historic milestone for all </w:t>
      </w:r>
      <w:r w:rsidR="0097277C" w:rsidRPr="002457D5">
        <w:rPr>
          <w:sz w:val="22"/>
          <w:szCs w:val="22"/>
        </w:rPr>
        <w:t>organizations</w:t>
      </w:r>
      <w:r w:rsidRPr="002457D5">
        <w:rPr>
          <w:sz w:val="22"/>
          <w:szCs w:val="22"/>
        </w:rPr>
        <w:t>, institutions and individuals working on land rights.</w:t>
      </w:r>
    </w:p>
    <w:p w:rsidR="00E21632" w:rsidRPr="002457D5" w:rsidRDefault="00E21632" w:rsidP="00E21632">
      <w:pPr>
        <w:autoSpaceDE w:val="0"/>
        <w:autoSpaceDN w:val="0"/>
        <w:adjustRightInd w:val="0"/>
        <w:spacing w:before="120" w:after="120"/>
        <w:jc w:val="both"/>
        <w:rPr>
          <w:sz w:val="22"/>
          <w:szCs w:val="22"/>
        </w:rPr>
      </w:pPr>
      <w:r w:rsidRPr="002457D5">
        <w:rPr>
          <w:sz w:val="22"/>
          <w:szCs w:val="22"/>
        </w:rPr>
        <w:t xml:space="preserve">The Voluntary Guidelines establish internationally accepted principles and standards for responsible governance of land, fisheries and forests. The overall goal of the Guidelines is to help countries improve their governance of tenure so as to ensure better food security of their population with special attention given to smallholder farmers, indigenous communities and women’s rights. Despite certain limitations, the Guidelines can offer support to all levels of government from national to local as well as to land </w:t>
      </w:r>
      <w:r w:rsidR="00917A43">
        <w:rPr>
          <w:sz w:val="22"/>
          <w:szCs w:val="22"/>
        </w:rPr>
        <w:t xml:space="preserve">forest fisheries </w:t>
      </w:r>
      <w:r w:rsidRPr="002457D5">
        <w:rPr>
          <w:sz w:val="22"/>
          <w:szCs w:val="22"/>
        </w:rPr>
        <w:t xml:space="preserve">rights activists, users and all institutions involved in the development of policies and laws managing access to natural resources. The Guidelines set standards for acceptable practices that can be used to evaluate proposed and existing policies and </w:t>
      </w:r>
      <w:proofErr w:type="spellStart"/>
      <w:r w:rsidRPr="002457D5">
        <w:rPr>
          <w:sz w:val="22"/>
          <w:szCs w:val="22"/>
        </w:rPr>
        <w:t>programmes</w:t>
      </w:r>
      <w:proofErr w:type="spellEnd"/>
      <w:r w:rsidRPr="002457D5">
        <w:rPr>
          <w:sz w:val="22"/>
          <w:szCs w:val="22"/>
        </w:rPr>
        <w:t>.</w:t>
      </w:r>
    </w:p>
    <w:p w:rsidR="002457D5" w:rsidRPr="002457D5" w:rsidRDefault="002457D5" w:rsidP="00926036">
      <w:pPr>
        <w:suppressAutoHyphens w:val="0"/>
        <w:autoSpaceDE w:val="0"/>
        <w:autoSpaceDN w:val="0"/>
        <w:adjustRightInd w:val="0"/>
        <w:spacing w:before="120" w:after="120"/>
        <w:rPr>
          <w:b/>
          <w:sz w:val="22"/>
          <w:szCs w:val="22"/>
        </w:rPr>
      </w:pPr>
      <w:r w:rsidRPr="002457D5">
        <w:rPr>
          <w:rFonts w:eastAsia="Calibri"/>
          <w:b/>
          <w:sz w:val="22"/>
          <w:szCs w:val="22"/>
          <w:lang w:eastAsia="en-US"/>
        </w:rPr>
        <w:t>The Voluntary Guidelines: A General Overview</w:t>
      </w:r>
    </w:p>
    <w:p w:rsidR="000B6B56" w:rsidRDefault="000916E5">
      <w:pPr>
        <w:autoSpaceDE w:val="0"/>
        <w:autoSpaceDN w:val="0"/>
        <w:adjustRightInd w:val="0"/>
        <w:spacing w:before="120" w:after="120"/>
        <w:jc w:val="both"/>
        <w:rPr>
          <w:rFonts w:eastAsia="Calibri"/>
          <w:sz w:val="22"/>
          <w:szCs w:val="22"/>
          <w:lang w:eastAsia="en-US"/>
        </w:rPr>
      </w:pPr>
      <w:r w:rsidRPr="00103BD0">
        <w:rPr>
          <w:rFonts w:eastAsia="Calibri"/>
          <w:sz w:val="22"/>
          <w:szCs w:val="22"/>
        </w:rPr>
        <w:t>Tenure systems increasingly face stress as the world’s growing population requires food security, and as environmental degradation and climate change reduce the availability of land, fisheries and forests. Inadequate and insecure tenure rights increase vulnerability, hunger and poverty, and can lead to conflict and environmental degradation when competing users fight for control of these resources.</w:t>
      </w:r>
      <w:r w:rsidR="00D25F0B">
        <w:rPr>
          <w:rFonts w:eastAsia="Calibri"/>
          <w:sz w:val="22"/>
          <w:szCs w:val="22"/>
        </w:rPr>
        <w:t xml:space="preserve"> </w:t>
      </w:r>
      <w:r w:rsidRPr="00926036">
        <w:rPr>
          <w:rFonts w:eastAsia="Calibri"/>
          <w:sz w:val="22"/>
          <w:szCs w:val="22"/>
          <w:lang w:eastAsia="en-US"/>
        </w:rPr>
        <w:t>Good governance and administration of natural resources is</w:t>
      </w:r>
      <w:r>
        <w:rPr>
          <w:rFonts w:eastAsia="Calibri"/>
          <w:sz w:val="22"/>
          <w:szCs w:val="22"/>
          <w:lang w:eastAsia="en-US"/>
        </w:rPr>
        <w:t xml:space="preserve"> also</w:t>
      </w:r>
      <w:r w:rsidRPr="00926036">
        <w:rPr>
          <w:rFonts w:eastAsia="Calibri"/>
          <w:sz w:val="22"/>
          <w:szCs w:val="22"/>
          <w:lang w:eastAsia="en-US"/>
        </w:rPr>
        <w:t xml:space="preserve"> a pre</w:t>
      </w:r>
      <w:r>
        <w:rPr>
          <w:rFonts w:eastAsia="Calibri"/>
          <w:sz w:val="22"/>
          <w:szCs w:val="22"/>
          <w:lang w:eastAsia="en-US"/>
        </w:rPr>
        <w:t>c</w:t>
      </w:r>
      <w:r w:rsidRPr="00926036">
        <w:rPr>
          <w:rFonts w:eastAsia="Calibri"/>
          <w:sz w:val="22"/>
          <w:szCs w:val="22"/>
          <w:lang w:eastAsia="en-US"/>
        </w:rPr>
        <w:t>ondition for achieving economic growth and sustainable use of the environment.</w:t>
      </w:r>
      <w:r w:rsidR="00D25F0B">
        <w:rPr>
          <w:rFonts w:eastAsia="Calibri"/>
          <w:sz w:val="22"/>
          <w:szCs w:val="22"/>
          <w:lang w:eastAsia="en-US"/>
        </w:rPr>
        <w:t xml:space="preserve"> </w:t>
      </w:r>
      <w:r w:rsidRPr="00103BD0">
        <w:rPr>
          <w:rFonts w:eastAsia="Calibri"/>
          <w:sz w:val="22"/>
          <w:szCs w:val="22"/>
        </w:rPr>
        <w:t>The governance of tenure is a crucial element in determining if and how people, communities and others are able to acquire rights, and associated duties, to use and control land, fisheries and forests.</w:t>
      </w:r>
      <w:r>
        <w:rPr>
          <w:rFonts w:eastAsia="Calibri"/>
          <w:sz w:val="22"/>
          <w:szCs w:val="22"/>
        </w:rPr>
        <w:t xml:space="preserve"> It should be the responsibility of the State to ensure </w:t>
      </w:r>
      <w:r w:rsidRPr="00926036">
        <w:rPr>
          <w:rFonts w:eastAsia="Calibri"/>
          <w:sz w:val="22"/>
          <w:szCs w:val="22"/>
          <w:lang w:eastAsia="en-US"/>
        </w:rPr>
        <w:t xml:space="preserve">legal recognition of their traditional use </w:t>
      </w:r>
      <w:r w:rsidR="00917A43">
        <w:rPr>
          <w:rFonts w:eastAsia="Calibri"/>
          <w:sz w:val="22"/>
          <w:szCs w:val="22"/>
          <w:lang w:eastAsia="en-US"/>
        </w:rPr>
        <w:t xml:space="preserve">of natural resources </w:t>
      </w:r>
      <w:r w:rsidRPr="00926036">
        <w:rPr>
          <w:rFonts w:eastAsia="Calibri"/>
          <w:sz w:val="22"/>
          <w:szCs w:val="22"/>
          <w:lang w:eastAsia="en-US"/>
        </w:rPr>
        <w:t>rights, also referred to as “legitimate customary tenure rights</w:t>
      </w:r>
      <w:r>
        <w:rPr>
          <w:rFonts w:eastAsia="Calibri"/>
          <w:sz w:val="22"/>
          <w:szCs w:val="22"/>
          <w:lang w:eastAsia="en-US"/>
        </w:rPr>
        <w:t>, to the s</w:t>
      </w:r>
      <w:r w:rsidR="002457D5" w:rsidRPr="00926036">
        <w:rPr>
          <w:rFonts w:eastAsia="Calibri"/>
          <w:sz w:val="22"/>
          <w:szCs w:val="22"/>
          <w:lang w:eastAsia="en-US"/>
        </w:rPr>
        <w:t>mall-</w:t>
      </w:r>
      <w:r w:rsidR="00917A43" w:rsidRPr="00926036">
        <w:rPr>
          <w:rFonts w:eastAsia="Calibri"/>
          <w:sz w:val="22"/>
          <w:szCs w:val="22"/>
          <w:lang w:eastAsia="en-US"/>
        </w:rPr>
        <w:t>scale farmers</w:t>
      </w:r>
      <w:r w:rsidR="002457D5" w:rsidRPr="00926036">
        <w:rPr>
          <w:rFonts w:eastAsia="Calibri"/>
          <w:sz w:val="22"/>
          <w:szCs w:val="22"/>
          <w:lang w:eastAsia="en-US"/>
        </w:rPr>
        <w:t>, women and indigenous communities</w:t>
      </w:r>
      <w:r>
        <w:rPr>
          <w:rFonts w:eastAsia="Calibri"/>
          <w:sz w:val="22"/>
          <w:szCs w:val="22"/>
          <w:lang w:eastAsia="en-US"/>
        </w:rPr>
        <w:t>.</w:t>
      </w:r>
      <w:r w:rsidR="00D25F0B">
        <w:rPr>
          <w:rFonts w:eastAsia="Calibri"/>
          <w:sz w:val="22"/>
          <w:szCs w:val="22"/>
          <w:lang w:eastAsia="en-US"/>
        </w:rPr>
        <w:t xml:space="preserve"> </w:t>
      </w:r>
      <w:r w:rsidR="002457D5" w:rsidRPr="00926036">
        <w:rPr>
          <w:rFonts w:eastAsia="Calibri"/>
          <w:sz w:val="22"/>
          <w:szCs w:val="22"/>
          <w:lang w:eastAsia="en-US"/>
        </w:rPr>
        <w:t xml:space="preserve">Vulnerable populations need safeguards against loss of livelihoods as a matter of respect and protection of their human rights and in order to be able to invest in sustainable use of their natural resources. </w:t>
      </w:r>
    </w:p>
    <w:p w:rsidR="002457D5" w:rsidRPr="00670648" w:rsidRDefault="002457D5" w:rsidP="0097277C">
      <w:pPr>
        <w:suppressAutoHyphens w:val="0"/>
        <w:autoSpaceDE w:val="0"/>
        <w:autoSpaceDN w:val="0"/>
        <w:adjustRightInd w:val="0"/>
        <w:spacing w:before="120" w:after="120"/>
        <w:jc w:val="both"/>
        <w:rPr>
          <w:sz w:val="22"/>
          <w:szCs w:val="22"/>
        </w:rPr>
      </w:pPr>
      <w:r w:rsidRPr="00926036">
        <w:rPr>
          <w:rFonts w:eastAsia="Calibri"/>
          <w:sz w:val="22"/>
          <w:szCs w:val="22"/>
          <w:lang w:eastAsia="en-US"/>
        </w:rPr>
        <w:t xml:space="preserve">The Guidelines make it clear that </w:t>
      </w:r>
      <w:r w:rsidRPr="00926036">
        <w:rPr>
          <w:rFonts w:eastAsia="Calibri"/>
          <w:bCs/>
          <w:sz w:val="22"/>
          <w:szCs w:val="22"/>
          <w:lang w:eastAsia="en-US"/>
        </w:rPr>
        <w:t xml:space="preserve">achievement of food security and progressive </w:t>
      </w:r>
      <w:r w:rsidR="0097277C" w:rsidRPr="00926036">
        <w:rPr>
          <w:rFonts w:eastAsia="Calibri"/>
          <w:bCs/>
          <w:sz w:val="22"/>
          <w:szCs w:val="22"/>
          <w:lang w:eastAsia="en-US"/>
        </w:rPr>
        <w:t>realization</w:t>
      </w:r>
      <w:r w:rsidRPr="00926036">
        <w:rPr>
          <w:rFonts w:eastAsia="Calibri"/>
          <w:bCs/>
          <w:sz w:val="22"/>
          <w:szCs w:val="22"/>
          <w:lang w:eastAsia="en-US"/>
        </w:rPr>
        <w:t xml:space="preserve"> of the right to food are the most important goals of good land</w:t>
      </w:r>
      <w:r w:rsidR="00917A43">
        <w:rPr>
          <w:rFonts w:eastAsia="Calibri"/>
          <w:bCs/>
          <w:sz w:val="22"/>
          <w:szCs w:val="22"/>
          <w:lang w:eastAsia="en-US"/>
        </w:rPr>
        <w:t xml:space="preserve"> </w:t>
      </w:r>
      <w:r w:rsidR="00917A43" w:rsidRPr="00926036">
        <w:rPr>
          <w:rFonts w:eastAsia="Calibri"/>
          <w:bCs/>
          <w:sz w:val="22"/>
          <w:szCs w:val="22"/>
          <w:lang w:eastAsia="en-US"/>
        </w:rPr>
        <w:t>tenure</w:t>
      </w:r>
      <w:r w:rsidR="00917A43">
        <w:rPr>
          <w:rFonts w:eastAsia="Calibri"/>
          <w:bCs/>
          <w:sz w:val="22"/>
          <w:szCs w:val="22"/>
          <w:lang w:eastAsia="en-US"/>
        </w:rPr>
        <w:t xml:space="preserve"> forest and fisheries </w:t>
      </w:r>
      <w:r w:rsidRPr="00926036">
        <w:rPr>
          <w:rFonts w:eastAsia="Calibri"/>
          <w:bCs/>
          <w:sz w:val="22"/>
          <w:szCs w:val="22"/>
          <w:lang w:eastAsia="en-US"/>
        </w:rPr>
        <w:t>governance</w:t>
      </w:r>
      <w:r w:rsidR="00670648">
        <w:rPr>
          <w:rFonts w:eastAsia="Calibri"/>
          <w:bCs/>
          <w:sz w:val="22"/>
          <w:szCs w:val="22"/>
          <w:lang w:eastAsia="en-US"/>
        </w:rPr>
        <w:t xml:space="preserve">. </w:t>
      </w:r>
      <w:r w:rsidR="00670648" w:rsidRPr="00670648">
        <w:rPr>
          <w:rFonts w:eastAsia="Calibri"/>
          <w:sz w:val="22"/>
          <w:szCs w:val="22"/>
          <w:lang w:eastAsia="en-US"/>
        </w:rPr>
        <w:t xml:space="preserve">The scope of the Voluntary Guidelines is extremely broad and </w:t>
      </w:r>
      <w:r w:rsidR="00A41C14">
        <w:rPr>
          <w:rFonts w:eastAsia="Calibri"/>
          <w:sz w:val="22"/>
          <w:szCs w:val="22"/>
          <w:lang w:eastAsia="en-US"/>
        </w:rPr>
        <w:t xml:space="preserve">it </w:t>
      </w:r>
      <w:r w:rsidR="00670648" w:rsidRPr="00670648">
        <w:rPr>
          <w:rFonts w:eastAsia="Calibri"/>
          <w:sz w:val="22"/>
          <w:szCs w:val="22"/>
          <w:lang w:eastAsia="en-US"/>
        </w:rPr>
        <w:t>ranges from the issues of lega</w:t>
      </w:r>
      <w:r w:rsidR="00917A43">
        <w:rPr>
          <w:rFonts w:eastAsia="Calibri"/>
          <w:sz w:val="22"/>
          <w:szCs w:val="22"/>
          <w:lang w:eastAsia="en-US"/>
        </w:rPr>
        <w:t xml:space="preserve">l recognition of customary land </w:t>
      </w:r>
      <w:r w:rsidR="00670648" w:rsidRPr="00670648">
        <w:rPr>
          <w:rFonts w:eastAsia="Calibri"/>
          <w:sz w:val="22"/>
          <w:szCs w:val="22"/>
          <w:lang w:eastAsia="en-US"/>
        </w:rPr>
        <w:t>tenure, operations of markets and investments in land to creating transparent record keeping systems and so forth</w:t>
      </w:r>
      <w:r w:rsidR="00670648">
        <w:rPr>
          <w:rFonts w:eastAsia="Calibri"/>
          <w:sz w:val="22"/>
          <w:szCs w:val="22"/>
          <w:lang w:eastAsia="en-US"/>
        </w:rPr>
        <w:t xml:space="preserve">. </w:t>
      </w:r>
      <w:r w:rsidR="00670648" w:rsidRPr="00670648">
        <w:rPr>
          <w:rFonts w:eastAsia="Calibri"/>
          <w:sz w:val="22"/>
          <w:szCs w:val="22"/>
          <w:lang w:eastAsia="en-US"/>
        </w:rPr>
        <w:t>VGGT mainly focus</w:t>
      </w:r>
      <w:r w:rsidR="00A41C14">
        <w:rPr>
          <w:rFonts w:eastAsia="Calibri"/>
          <w:sz w:val="22"/>
          <w:szCs w:val="22"/>
          <w:lang w:eastAsia="en-US"/>
        </w:rPr>
        <w:t>es</w:t>
      </w:r>
      <w:r w:rsidR="00670648" w:rsidRPr="00670648">
        <w:rPr>
          <w:rFonts w:eastAsia="Calibri"/>
          <w:sz w:val="22"/>
          <w:szCs w:val="22"/>
          <w:lang w:eastAsia="en-US"/>
        </w:rPr>
        <w:t xml:space="preserve"> the areas like human rights approach, diversity of existing natural resource tenure systems, women's rights and corporate responsibility. These are of greatest interest and relevance to the policy priorities of AFA and its members. </w:t>
      </w:r>
    </w:p>
    <w:p w:rsidR="002457D5" w:rsidRDefault="002457D5" w:rsidP="00E21632">
      <w:pPr>
        <w:autoSpaceDE w:val="0"/>
        <w:autoSpaceDN w:val="0"/>
        <w:adjustRightInd w:val="0"/>
        <w:jc w:val="both"/>
        <w:rPr>
          <w:b/>
          <w:sz w:val="22"/>
          <w:szCs w:val="22"/>
        </w:rPr>
      </w:pPr>
    </w:p>
    <w:p w:rsidR="00E21632" w:rsidRPr="002457D5" w:rsidRDefault="00E21632" w:rsidP="00E21632">
      <w:pPr>
        <w:autoSpaceDE w:val="0"/>
        <w:autoSpaceDN w:val="0"/>
        <w:adjustRightInd w:val="0"/>
        <w:jc w:val="both"/>
        <w:rPr>
          <w:b/>
          <w:sz w:val="22"/>
          <w:szCs w:val="22"/>
        </w:rPr>
      </w:pPr>
      <w:r w:rsidRPr="002457D5">
        <w:rPr>
          <w:b/>
          <w:sz w:val="22"/>
          <w:szCs w:val="22"/>
        </w:rPr>
        <w:t xml:space="preserve">Principles of Implementation of VGGT: </w:t>
      </w:r>
    </w:p>
    <w:p w:rsidR="00E21632" w:rsidRPr="002457D5" w:rsidRDefault="00E21632" w:rsidP="00E21632">
      <w:pPr>
        <w:autoSpaceDE w:val="0"/>
        <w:autoSpaceDN w:val="0"/>
        <w:adjustRightInd w:val="0"/>
        <w:jc w:val="both"/>
        <w:rPr>
          <w:sz w:val="22"/>
          <w:szCs w:val="22"/>
        </w:rPr>
      </w:pPr>
    </w:p>
    <w:p w:rsidR="00E21632" w:rsidRPr="002457D5" w:rsidRDefault="00E21632" w:rsidP="00E21632">
      <w:pPr>
        <w:pStyle w:val="ListParagraph"/>
        <w:numPr>
          <w:ilvl w:val="0"/>
          <w:numId w:val="37"/>
        </w:numPr>
        <w:autoSpaceDE w:val="0"/>
        <w:autoSpaceDN w:val="0"/>
        <w:adjustRightInd w:val="0"/>
        <w:jc w:val="both"/>
        <w:rPr>
          <w:rFonts w:ascii="Times New Roman" w:hAnsi="Times New Roman"/>
          <w:sz w:val="22"/>
          <w:szCs w:val="22"/>
        </w:rPr>
      </w:pPr>
      <w:r w:rsidRPr="002457D5">
        <w:rPr>
          <w:rFonts w:ascii="Times New Roman" w:hAnsi="Times New Roman"/>
          <w:sz w:val="22"/>
          <w:szCs w:val="22"/>
        </w:rPr>
        <w:t>Human Dignity</w:t>
      </w:r>
    </w:p>
    <w:p w:rsidR="00E21632" w:rsidRPr="002457D5" w:rsidRDefault="00E21632" w:rsidP="00E21632">
      <w:pPr>
        <w:pStyle w:val="ListParagraph"/>
        <w:numPr>
          <w:ilvl w:val="0"/>
          <w:numId w:val="37"/>
        </w:numPr>
        <w:autoSpaceDE w:val="0"/>
        <w:autoSpaceDN w:val="0"/>
        <w:adjustRightInd w:val="0"/>
        <w:jc w:val="both"/>
        <w:rPr>
          <w:rFonts w:ascii="Times New Roman" w:hAnsi="Times New Roman"/>
          <w:sz w:val="22"/>
          <w:szCs w:val="22"/>
        </w:rPr>
      </w:pPr>
      <w:r w:rsidRPr="002457D5">
        <w:rPr>
          <w:rFonts w:ascii="Times New Roman" w:hAnsi="Times New Roman"/>
          <w:sz w:val="22"/>
          <w:szCs w:val="22"/>
        </w:rPr>
        <w:t>Non Discrimination</w:t>
      </w:r>
    </w:p>
    <w:p w:rsidR="00E21632" w:rsidRPr="002457D5" w:rsidRDefault="00E21632" w:rsidP="00E21632">
      <w:pPr>
        <w:pStyle w:val="ListParagraph"/>
        <w:numPr>
          <w:ilvl w:val="0"/>
          <w:numId w:val="37"/>
        </w:numPr>
        <w:autoSpaceDE w:val="0"/>
        <w:autoSpaceDN w:val="0"/>
        <w:adjustRightInd w:val="0"/>
        <w:jc w:val="both"/>
        <w:rPr>
          <w:rFonts w:ascii="Times New Roman" w:hAnsi="Times New Roman"/>
          <w:sz w:val="22"/>
          <w:szCs w:val="22"/>
        </w:rPr>
      </w:pPr>
      <w:r w:rsidRPr="002457D5">
        <w:rPr>
          <w:rFonts w:ascii="Times New Roman" w:hAnsi="Times New Roman"/>
          <w:sz w:val="22"/>
          <w:szCs w:val="22"/>
        </w:rPr>
        <w:t>Equity and Justice</w:t>
      </w:r>
    </w:p>
    <w:p w:rsidR="00E21632" w:rsidRPr="002457D5" w:rsidRDefault="00E21632" w:rsidP="00E21632">
      <w:pPr>
        <w:pStyle w:val="ListParagraph"/>
        <w:numPr>
          <w:ilvl w:val="0"/>
          <w:numId w:val="37"/>
        </w:numPr>
        <w:autoSpaceDE w:val="0"/>
        <w:autoSpaceDN w:val="0"/>
        <w:adjustRightInd w:val="0"/>
        <w:jc w:val="both"/>
        <w:rPr>
          <w:rFonts w:ascii="Times New Roman" w:hAnsi="Times New Roman"/>
          <w:sz w:val="22"/>
          <w:szCs w:val="22"/>
        </w:rPr>
      </w:pPr>
      <w:r w:rsidRPr="002457D5">
        <w:rPr>
          <w:rFonts w:ascii="Times New Roman" w:hAnsi="Times New Roman"/>
          <w:sz w:val="22"/>
          <w:szCs w:val="22"/>
        </w:rPr>
        <w:t>Gender Equality</w:t>
      </w:r>
    </w:p>
    <w:p w:rsidR="00E21632" w:rsidRPr="002457D5" w:rsidRDefault="00E21632" w:rsidP="00E21632">
      <w:pPr>
        <w:pStyle w:val="ListParagraph"/>
        <w:numPr>
          <w:ilvl w:val="0"/>
          <w:numId w:val="37"/>
        </w:numPr>
        <w:autoSpaceDE w:val="0"/>
        <w:autoSpaceDN w:val="0"/>
        <w:adjustRightInd w:val="0"/>
        <w:jc w:val="both"/>
        <w:rPr>
          <w:rFonts w:ascii="Times New Roman" w:hAnsi="Times New Roman"/>
          <w:sz w:val="22"/>
          <w:szCs w:val="22"/>
        </w:rPr>
      </w:pPr>
      <w:r w:rsidRPr="002457D5">
        <w:rPr>
          <w:rFonts w:ascii="Times New Roman" w:hAnsi="Times New Roman"/>
          <w:sz w:val="22"/>
          <w:szCs w:val="22"/>
        </w:rPr>
        <w:lastRenderedPageBreak/>
        <w:t>Holistic and Sustainable Approach</w:t>
      </w:r>
    </w:p>
    <w:p w:rsidR="00E21632" w:rsidRPr="002457D5" w:rsidRDefault="00E21632" w:rsidP="00E21632">
      <w:pPr>
        <w:pStyle w:val="ListParagraph"/>
        <w:numPr>
          <w:ilvl w:val="0"/>
          <w:numId w:val="37"/>
        </w:numPr>
        <w:autoSpaceDE w:val="0"/>
        <w:autoSpaceDN w:val="0"/>
        <w:adjustRightInd w:val="0"/>
        <w:jc w:val="both"/>
        <w:rPr>
          <w:rFonts w:ascii="Times New Roman" w:hAnsi="Times New Roman"/>
          <w:sz w:val="22"/>
          <w:szCs w:val="22"/>
        </w:rPr>
      </w:pPr>
      <w:r w:rsidRPr="002457D5">
        <w:rPr>
          <w:rFonts w:ascii="Times New Roman" w:hAnsi="Times New Roman"/>
          <w:sz w:val="22"/>
          <w:szCs w:val="22"/>
        </w:rPr>
        <w:t>Consultation and Participation</w:t>
      </w:r>
    </w:p>
    <w:p w:rsidR="00E21632" w:rsidRPr="002457D5" w:rsidRDefault="00E21632" w:rsidP="00E21632">
      <w:pPr>
        <w:pStyle w:val="ListParagraph"/>
        <w:numPr>
          <w:ilvl w:val="0"/>
          <w:numId w:val="37"/>
        </w:numPr>
        <w:autoSpaceDE w:val="0"/>
        <w:autoSpaceDN w:val="0"/>
        <w:adjustRightInd w:val="0"/>
        <w:jc w:val="both"/>
        <w:rPr>
          <w:rFonts w:ascii="Times New Roman" w:hAnsi="Times New Roman"/>
          <w:sz w:val="22"/>
          <w:szCs w:val="22"/>
        </w:rPr>
      </w:pPr>
      <w:r w:rsidRPr="002457D5">
        <w:rPr>
          <w:rFonts w:ascii="Times New Roman" w:hAnsi="Times New Roman"/>
          <w:sz w:val="22"/>
          <w:szCs w:val="22"/>
        </w:rPr>
        <w:t>Rule of Law</w:t>
      </w:r>
    </w:p>
    <w:p w:rsidR="00E21632" w:rsidRPr="002457D5" w:rsidRDefault="00E21632" w:rsidP="00E21632">
      <w:pPr>
        <w:pStyle w:val="ListParagraph"/>
        <w:numPr>
          <w:ilvl w:val="0"/>
          <w:numId w:val="37"/>
        </w:numPr>
        <w:autoSpaceDE w:val="0"/>
        <w:autoSpaceDN w:val="0"/>
        <w:adjustRightInd w:val="0"/>
        <w:jc w:val="both"/>
        <w:rPr>
          <w:rFonts w:ascii="Times New Roman" w:hAnsi="Times New Roman"/>
          <w:sz w:val="22"/>
          <w:szCs w:val="22"/>
        </w:rPr>
      </w:pPr>
      <w:r w:rsidRPr="002457D5">
        <w:rPr>
          <w:rFonts w:ascii="Times New Roman" w:hAnsi="Times New Roman"/>
          <w:sz w:val="22"/>
          <w:szCs w:val="22"/>
        </w:rPr>
        <w:t>Transparency</w:t>
      </w:r>
    </w:p>
    <w:p w:rsidR="00E21632" w:rsidRPr="002457D5" w:rsidRDefault="00E21632" w:rsidP="00E21632">
      <w:pPr>
        <w:pStyle w:val="ListParagraph"/>
        <w:numPr>
          <w:ilvl w:val="0"/>
          <w:numId w:val="37"/>
        </w:numPr>
        <w:autoSpaceDE w:val="0"/>
        <w:autoSpaceDN w:val="0"/>
        <w:adjustRightInd w:val="0"/>
        <w:jc w:val="both"/>
        <w:rPr>
          <w:rFonts w:ascii="Times New Roman" w:hAnsi="Times New Roman"/>
          <w:sz w:val="22"/>
          <w:szCs w:val="22"/>
        </w:rPr>
      </w:pPr>
      <w:r w:rsidRPr="002457D5">
        <w:rPr>
          <w:rFonts w:ascii="Times New Roman" w:hAnsi="Times New Roman"/>
          <w:sz w:val="22"/>
          <w:szCs w:val="22"/>
        </w:rPr>
        <w:t>Accountability</w:t>
      </w:r>
    </w:p>
    <w:p w:rsidR="00E21632" w:rsidRPr="002457D5" w:rsidRDefault="00E21632" w:rsidP="00E21632">
      <w:pPr>
        <w:pStyle w:val="ListParagraph"/>
        <w:numPr>
          <w:ilvl w:val="0"/>
          <w:numId w:val="37"/>
        </w:numPr>
        <w:autoSpaceDE w:val="0"/>
        <w:autoSpaceDN w:val="0"/>
        <w:adjustRightInd w:val="0"/>
        <w:jc w:val="both"/>
        <w:rPr>
          <w:rFonts w:ascii="Times New Roman" w:hAnsi="Times New Roman"/>
          <w:sz w:val="22"/>
          <w:szCs w:val="22"/>
        </w:rPr>
      </w:pPr>
      <w:r w:rsidRPr="002457D5">
        <w:rPr>
          <w:rFonts w:ascii="Times New Roman" w:hAnsi="Times New Roman"/>
          <w:sz w:val="22"/>
          <w:szCs w:val="22"/>
        </w:rPr>
        <w:t>Continuous Improvement</w:t>
      </w:r>
    </w:p>
    <w:p w:rsidR="00E21632" w:rsidRPr="002457D5" w:rsidRDefault="00E21632" w:rsidP="00E21632">
      <w:pPr>
        <w:autoSpaceDE w:val="0"/>
        <w:autoSpaceDN w:val="0"/>
        <w:adjustRightInd w:val="0"/>
        <w:jc w:val="both"/>
        <w:rPr>
          <w:sz w:val="22"/>
          <w:szCs w:val="22"/>
        </w:rPr>
      </w:pPr>
    </w:p>
    <w:p w:rsidR="00483CAC" w:rsidRPr="00483CAC" w:rsidRDefault="00483CAC" w:rsidP="00917A43">
      <w:pPr>
        <w:autoSpaceDE w:val="0"/>
        <w:autoSpaceDN w:val="0"/>
        <w:adjustRightInd w:val="0"/>
        <w:spacing w:before="120" w:after="120"/>
        <w:jc w:val="both"/>
        <w:rPr>
          <w:b/>
          <w:sz w:val="22"/>
          <w:szCs w:val="22"/>
        </w:rPr>
      </w:pPr>
      <w:r w:rsidRPr="00483CAC">
        <w:rPr>
          <w:b/>
          <w:sz w:val="22"/>
          <w:szCs w:val="22"/>
        </w:rPr>
        <w:t xml:space="preserve">Rights and responsibilities related to tenure </w:t>
      </w:r>
    </w:p>
    <w:p w:rsidR="00483CAC" w:rsidRPr="00483CAC" w:rsidRDefault="002E228C" w:rsidP="00917A43">
      <w:pPr>
        <w:autoSpaceDE w:val="0"/>
        <w:autoSpaceDN w:val="0"/>
        <w:adjustRightInd w:val="0"/>
        <w:spacing w:before="120" w:after="120"/>
        <w:jc w:val="both"/>
        <w:rPr>
          <w:bCs/>
          <w:sz w:val="22"/>
          <w:szCs w:val="22"/>
        </w:rPr>
      </w:pPr>
      <w:r w:rsidRPr="002E228C">
        <w:rPr>
          <w:bCs/>
          <w:sz w:val="22"/>
          <w:szCs w:val="22"/>
        </w:rPr>
        <w:t xml:space="preserve">The VGGT regards productive resources - land, fisheries and forests - the central for the </w:t>
      </w:r>
      <w:r w:rsidR="00917A43" w:rsidRPr="002E228C">
        <w:rPr>
          <w:bCs/>
          <w:sz w:val="22"/>
          <w:szCs w:val="22"/>
        </w:rPr>
        <w:t>realization</w:t>
      </w:r>
      <w:r w:rsidRPr="002E228C">
        <w:rPr>
          <w:bCs/>
          <w:sz w:val="22"/>
          <w:szCs w:val="22"/>
        </w:rPr>
        <w:t xml:space="preserve"> of human rights that include social, political, economic and cultural rights. The guidelines, therefore, holds the state responsible for ensuring responsible governance of tenure system. </w:t>
      </w:r>
      <w:r w:rsidR="00483CAC" w:rsidRPr="00483CAC">
        <w:rPr>
          <w:bCs/>
          <w:sz w:val="22"/>
          <w:szCs w:val="22"/>
        </w:rPr>
        <w:t xml:space="preserve">The VGGT also </w:t>
      </w:r>
      <w:r w:rsidR="00917A43" w:rsidRPr="00483CAC">
        <w:rPr>
          <w:bCs/>
          <w:sz w:val="22"/>
          <w:szCs w:val="22"/>
        </w:rPr>
        <w:t>emphasizes</w:t>
      </w:r>
      <w:r w:rsidR="00483CAC" w:rsidRPr="00483CAC">
        <w:rPr>
          <w:bCs/>
          <w:sz w:val="22"/>
          <w:szCs w:val="22"/>
        </w:rPr>
        <w:t xml:space="preserve"> the State's role in ensuring consistency of any action relating to governance of </w:t>
      </w:r>
      <w:r w:rsidR="00333816">
        <w:rPr>
          <w:bCs/>
          <w:sz w:val="22"/>
          <w:szCs w:val="22"/>
        </w:rPr>
        <w:t xml:space="preserve">land, fisheries and forest </w:t>
      </w:r>
      <w:r w:rsidR="00483CAC" w:rsidRPr="00483CAC">
        <w:rPr>
          <w:bCs/>
          <w:sz w:val="22"/>
          <w:szCs w:val="22"/>
        </w:rPr>
        <w:t>tenure system with the existing obligations under</w:t>
      </w:r>
      <w:r w:rsidR="00333816">
        <w:rPr>
          <w:bCs/>
          <w:sz w:val="22"/>
          <w:szCs w:val="22"/>
        </w:rPr>
        <w:t xml:space="preserve"> national and international law.</w:t>
      </w:r>
      <w:r w:rsidR="00483CAC" w:rsidRPr="00483CAC">
        <w:rPr>
          <w:bCs/>
          <w:sz w:val="22"/>
          <w:szCs w:val="22"/>
        </w:rPr>
        <w:t xml:space="preserve"> </w:t>
      </w:r>
      <w:r w:rsidR="00BF49D0">
        <w:rPr>
          <w:bCs/>
          <w:sz w:val="22"/>
          <w:szCs w:val="22"/>
        </w:rPr>
        <w:t>The guideline also calls for a consensus within all the sections to ensure just governance in tenure system</w:t>
      </w:r>
      <w:r w:rsidR="00347868">
        <w:rPr>
          <w:bCs/>
          <w:sz w:val="22"/>
          <w:szCs w:val="22"/>
        </w:rPr>
        <w:t xml:space="preserve"> that promote non-discrimination and gender sensitivity</w:t>
      </w:r>
      <w:r w:rsidR="00BF49D0">
        <w:rPr>
          <w:bCs/>
          <w:sz w:val="22"/>
          <w:szCs w:val="22"/>
        </w:rPr>
        <w:t xml:space="preserve">. </w:t>
      </w:r>
    </w:p>
    <w:p w:rsidR="00742831" w:rsidRPr="00722DD8" w:rsidRDefault="00742831" w:rsidP="00917A43">
      <w:pPr>
        <w:autoSpaceDE w:val="0"/>
        <w:autoSpaceDN w:val="0"/>
        <w:adjustRightInd w:val="0"/>
        <w:spacing w:before="120" w:after="120"/>
        <w:jc w:val="both"/>
        <w:rPr>
          <w:sz w:val="18"/>
          <w:szCs w:val="18"/>
        </w:rPr>
      </w:pPr>
      <w:r w:rsidRPr="00DC60E0">
        <w:rPr>
          <w:b/>
          <w:sz w:val="22"/>
          <w:szCs w:val="22"/>
        </w:rPr>
        <w:t xml:space="preserve">Policy, legal and </w:t>
      </w:r>
      <w:r w:rsidR="00917A43" w:rsidRPr="00DC60E0">
        <w:rPr>
          <w:b/>
          <w:sz w:val="22"/>
          <w:szCs w:val="22"/>
        </w:rPr>
        <w:t>organi</w:t>
      </w:r>
      <w:r w:rsidR="00917A43">
        <w:rPr>
          <w:b/>
          <w:sz w:val="22"/>
          <w:szCs w:val="22"/>
        </w:rPr>
        <w:t>z</w:t>
      </w:r>
      <w:r w:rsidR="00917A43" w:rsidRPr="00DC60E0">
        <w:rPr>
          <w:b/>
          <w:sz w:val="22"/>
          <w:szCs w:val="22"/>
        </w:rPr>
        <w:t>ational</w:t>
      </w:r>
      <w:r w:rsidRPr="00DC60E0">
        <w:rPr>
          <w:b/>
          <w:sz w:val="22"/>
          <w:szCs w:val="22"/>
        </w:rPr>
        <w:t xml:space="preserve"> frameworks related to tenure </w:t>
      </w:r>
    </w:p>
    <w:p w:rsidR="00DC60E0" w:rsidRPr="002E228C" w:rsidRDefault="00A774A3" w:rsidP="00917A43">
      <w:pPr>
        <w:autoSpaceDE w:val="0"/>
        <w:autoSpaceDN w:val="0"/>
        <w:adjustRightInd w:val="0"/>
        <w:spacing w:before="120" w:after="120"/>
        <w:jc w:val="both"/>
        <w:rPr>
          <w:bCs/>
          <w:sz w:val="22"/>
          <w:szCs w:val="22"/>
        </w:rPr>
      </w:pPr>
      <w:r w:rsidRPr="00A774A3">
        <w:rPr>
          <w:bCs/>
          <w:sz w:val="22"/>
          <w:szCs w:val="22"/>
        </w:rPr>
        <w:t>The VGGT also holds the States responsible to ensure that policies and laws on tenure rights operate in a holistic context involving the political, legal, social, cultural, religious, economic and environmental aspects.</w:t>
      </w:r>
    </w:p>
    <w:p w:rsidR="00105F2D" w:rsidRDefault="005C57F8" w:rsidP="00E21632">
      <w:pPr>
        <w:autoSpaceDE w:val="0"/>
        <w:autoSpaceDN w:val="0"/>
        <w:adjustRightInd w:val="0"/>
        <w:spacing w:before="120" w:after="120"/>
        <w:jc w:val="both"/>
        <w:rPr>
          <w:b/>
          <w:bCs/>
          <w:sz w:val="22"/>
          <w:szCs w:val="22"/>
        </w:rPr>
      </w:pPr>
      <w:r>
        <w:rPr>
          <w:b/>
          <w:bCs/>
          <w:sz w:val="22"/>
          <w:szCs w:val="22"/>
        </w:rPr>
        <w:t xml:space="preserve">The VGGT and the </w:t>
      </w:r>
      <w:r w:rsidR="00105F2D">
        <w:rPr>
          <w:b/>
          <w:bCs/>
          <w:sz w:val="22"/>
          <w:szCs w:val="22"/>
        </w:rPr>
        <w:t xml:space="preserve">Legal Aspect of Tenure rights: State's Responsibility in Tenure Allocation  </w:t>
      </w:r>
    </w:p>
    <w:p w:rsidR="009D75A4" w:rsidRDefault="009D75A4" w:rsidP="00E21632">
      <w:pPr>
        <w:autoSpaceDE w:val="0"/>
        <w:autoSpaceDN w:val="0"/>
        <w:adjustRightInd w:val="0"/>
        <w:spacing w:before="120" w:after="120"/>
        <w:jc w:val="both"/>
        <w:rPr>
          <w:sz w:val="22"/>
          <w:szCs w:val="22"/>
        </w:rPr>
      </w:pPr>
      <w:r w:rsidRPr="009D75A4">
        <w:rPr>
          <w:sz w:val="22"/>
          <w:szCs w:val="22"/>
        </w:rPr>
        <w:t xml:space="preserve">The guidelines stipulate that States, </w:t>
      </w:r>
      <w:r w:rsidR="00917A43" w:rsidRPr="009D75A4">
        <w:rPr>
          <w:sz w:val="22"/>
          <w:szCs w:val="22"/>
        </w:rPr>
        <w:t>recognizing</w:t>
      </w:r>
      <w:r w:rsidRPr="009D75A4">
        <w:rPr>
          <w:sz w:val="22"/>
          <w:szCs w:val="22"/>
        </w:rPr>
        <w:t xml:space="preserve"> the Tenure rights, needs to establish safeguards to avert infringement of tenure rights of any </w:t>
      </w:r>
      <w:r w:rsidR="00917A43" w:rsidRPr="009D75A4">
        <w:rPr>
          <w:sz w:val="22"/>
          <w:szCs w:val="22"/>
        </w:rPr>
        <w:t>marginalized</w:t>
      </w:r>
      <w:r w:rsidRPr="009D75A4">
        <w:rPr>
          <w:sz w:val="22"/>
          <w:szCs w:val="22"/>
        </w:rPr>
        <w:t xml:space="preserve"> section and thus allocates tenure rights to land, fisheries and forests equitably</w:t>
      </w:r>
      <w:r>
        <w:rPr>
          <w:sz w:val="22"/>
          <w:szCs w:val="22"/>
        </w:rPr>
        <w:t>.</w:t>
      </w:r>
    </w:p>
    <w:p w:rsidR="00E51930" w:rsidRPr="00E51930" w:rsidRDefault="00E51930" w:rsidP="00E51930">
      <w:pPr>
        <w:autoSpaceDE w:val="0"/>
        <w:autoSpaceDN w:val="0"/>
        <w:adjustRightInd w:val="0"/>
        <w:spacing w:before="120" w:after="120"/>
        <w:jc w:val="both"/>
        <w:rPr>
          <w:b/>
          <w:bCs/>
          <w:sz w:val="22"/>
          <w:szCs w:val="22"/>
        </w:rPr>
      </w:pPr>
      <w:r w:rsidRPr="00E51930">
        <w:rPr>
          <w:b/>
          <w:bCs/>
          <w:sz w:val="22"/>
          <w:szCs w:val="22"/>
        </w:rPr>
        <w:t xml:space="preserve">Public land, fisheries and forests </w:t>
      </w:r>
    </w:p>
    <w:p w:rsidR="00312AC7" w:rsidRPr="00312AC7" w:rsidRDefault="00312AC7" w:rsidP="00312AC7">
      <w:pPr>
        <w:autoSpaceDE w:val="0"/>
        <w:autoSpaceDN w:val="0"/>
        <w:adjustRightInd w:val="0"/>
        <w:spacing w:before="120" w:after="120"/>
        <w:jc w:val="both"/>
        <w:rPr>
          <w:sz w:val="22"/>
          <w:szCs w:val="22"/>
        </w:rPr>
      </w:pPr>
      <w:r w:rsidRPr="00312AC7">
        <w:rPr>
          <w:sz w:val="22"/>
          <w:szCs w:val="22"/>
        </w:rPr>
        <w:t xml:space="preserve">In the case of the State-owned-or-controlled land, fisheries and forests resources, the VGGT suggests the State to determine the use and control of the productive resources respecting broader social, economic and environmental objectives. </w:t>
      </w:r>
    </w:p>
    <w:p w:rsidR="00CD685D" w:rsidRPr="00CD685D" w:rsidRDefault="00CD685D" w:rsidP="00CD685D">
      <w:pPr>
        <w:autoSpaceDE w:val="0"/>
        <w:autoSpaceDN w:val="0"/>
        <w:adjustRightInd w:val="0"/>
        <w:spacing w:before="120" w:after="120"/>
        <w:jc w:val="both"/>
        <w:rPr>
          <w:sz w:val="22"/>
          <w:szCs w:val="22"/>
        </w:rPr>
      </w:pPr>
      <w:r w:rsidRPr="00CD685D">
        <w:rPr>
          <w:sz w:val="22"/>
          <w:szCs w:val="22"/>
        </w:rPr>
        <w:t xml:space="preserve">In case of the publicly-owned land, fisheries and forests resources that are collectively used, States should </w:t>
      </w:r>
      <w:r w:rsidR="00917A43" w:rsidRPr="00CD685D">
        <w:rPr>
          <w:sz w:val="22"/>
          <w:szCs w:val="22"/>
        </w:rPr>
        <w:t>recognize</w:t>
      </w:r>
      <w:r w:rsidRPr="00CD685D">
        <w:rPr>
          <w:sz w:val="22"/>
          <w:szCs w:val="22"/>
        </w:rPr>
        <w:t xml:space="preserve"> and protect such resources. It also should govern the system of collective use and management, including in processes of allocation.</w:t>
      </w:r>
    </w:p>
    <w:p w:rsidR="00CD685D" w:rsidRDefault="00917A43" w:rsidP="00CD685D">
      <w:pPr>
        <w:autoSpaceDE w:val="0"/>
        <w:autoSpaceDN w:val="0"/>
        <w:adjustRightInd w:val="0"/>
        <w:spacing w:before="120" w:after="120"/>
        <w:jc w:val="both"/>
        <w:rPr>
          <w:b/>
          <w:bCs/>
          <w:sz w:val="22"/>
          <w:szCs w:val="22"/>
        </w:rPr>
      </w:pPr>
      <w:r>
        <w:rPr>
          <w:b/>
          <w:bCs/>
          <w:sz w:val="22"/>
          <w:szCs w:val="22"/>
        </w:rPr>
        <w:t>Marginalized</w:t>
      </w:r>
      <w:r w:rsidR="00CD685D">
        <w:rPr>
          <w:b/>
          <w:bCs/>
          <w:sz w:val="22"/>
          <w:szCs w:val="22"/>
        </w:rPr>
        <w:t xml:space="preserve"> </w:t>
      </w:r>
      <w:r w:rsidR="00CD685D" w:rsidRPr="00CD685D">
        <w:rPr>
          <w:b/>
          <w:bCs/>
          <w:sz w:val="22"/>
          <w:szCs w:val="22"/>
        </w:rPr>
        <w:t xml:space="preserve">communities with customary tenure systems </w:t>
      </w:r>
    </w:p>
    <w:p w:rsidR="00452932" w:rsidRPr="00452932" w:rsidRDefault="00452932" w:rsidP="00452932">
      <w:pPr>
        <w:autoSpaceDE w:val="0"/>
        <w:autoSpaceDN w:val="0"/>
        <w:adjustRightInd w:val="0"/>
        <w:spacing w:before="120" w:after="120"/>
        <w:jc w:val="both"/>
        <w:rPr>
          <w:sz w:val="22"/>
          <w:szCs w:val="22"/>
        </w:rPr>
      </w:pPr>
      <w:r w:rsidRPr="00452932">
        <w:rPr>
          <w:sz w:val="22"/>
          <w:szCs w:val="22"/>
        </w:rPr>
        <w:t xml:space="preserve">As far as the tenure rights of </w:t>
      </w:r>
      <w:r w:rsidR="00917A43" w:rsidRPr="00452932">
        <w:rPr>
          <w:sz w:val="22"/>
          <w:szCs w:val="22"/>
        </w:rPr>
        <w:t>marginalized</w:t>
      </w:r>
      <w:r w:rsidRPr="00452932">
        <w:rPr>
          <w:sz w:val="22"/>
          <w:szCs w:val="22"/>
        </w:rPr>
        <w:t xml:space="preserve"> communities with customary tenure system is concerned, the guideline holds both the State and non-state actors responsible to acknowledge that land, fisheries and forests resources have social, cultural, spiritual, economic, environmental and political value to respective </w:t>
      </w:r>
      <w:r w:rsidR="00917A43" w:rsidRPr="00452932">
        <w:rPr>
          <w:sz w:val="22"/>
          <w:szCs w:val="22"/>
        </w:rPr>
        <w:t>marginalized</w:t>
      </w:r>
      <w:r w:rsidRPr="00452932">
        <w:rPr>
          <w:sz w:val="22"/>
          <w:szCs w:val="22"/>
        </w:rPr>
        <w:t xml:space="preserve"> groups including indigenous communities. </w:t>
      </w:r>
    </w:p>
    <w:p w:rsidR="00E21632" w:rsidRPr="002457D5" w:rsidRDefault="00E21632" w:rsidP="00E21632">
      <w:pPr>
        <w:autoSpaceDE w:val="0"/>
        <w:autoSpaceDN w:val="0"/>
        <w:adjustRightInd w:val="0"/>
        <w:spacing w:before="120" w:after="120"/>
        <w:jc w:val="both"/>
        <w:rPr>
          <w:b/>
          <w:sz w:val="22"/>
          <w:szCs w:val="22"/>
        </w:rPr>
      </w:pPr>
      <w:r w:rsidRPr="002457D5">
        <w:rPr>
          <w:b/>
          <w:sz w:val="22"/>
          <w:szCs w:val="22"/>
        </w:rPr>
        <w:t>Towards implementing the Voluntary Guidelines</w:t>
      </w:r>
    </w:p>
    <w:p w:rsidR="00E21632" w:rsidRPr="002457D5" w:rsidRDefault="00E21632" w:rsidP="0097277C">
      <w:pPr>
        <w:autoSpaceDE w:val="0"/>
        <w:autoSpaceDN w:val="0"/>
        <w:adjustRightInd w:val="0"/>
        <w:spacing w:before="120" w:after="120"/>
        <w:jc w:val="both"/>
        <w:rPr>
          <w:sz w:val="22"/>
          <w:szCs w:val="22"/>
        </w:rPr>
      </w:pPr>
      <w:r w:rsidRPr="002457D5">
        <w:rPr>
          <w:sz w:val="22"/>
          <w:szCs w:val="22"/>
        </w:rPr>
        <w:t xml:space="preserve">The Voluntary Guidelines are not legally binding in the sense that they are not replacing any existing international laws or treaties and governments are not obliged to act on or implement any of the guidelines in the national legal systems and national institutions. Nevertheless, the Guidelines can </w:t>
      </w:r>
      <w:r w:rsidRPr="002457D5">
        <w:rPr>
          <w:bCs/>
          <w:sz w:val="22"/>
          <w:szCs w:val="22"/>
        </w:rPr>
        <w:t xml:space="preserve">carry a normative legal force by providing a template and normative framework or benchmark. </w:t>
      </w:r>
      <w:r w:rsidRPr="002457D5">
        <w:rPr>
          <w:sz w:val="22"/>
          <w:szCs w:val="22"/>
        </w:rPr>
        <w:t xml:space="preserve">They form what is part of “soft international law” and they must be read in accordance with the existing obligations and responsibilities of states or businesses under international law. In fact, </w:t>
      </w:r>
      <w:r w:rsidRPr="002457D5">
        <w:rPr>
          <w:bCs/>
          <w:sz w:val="22"/>
          <w:szCs w:val="22"/>
        </w:rPr>
        <w:t>it can be said that the Guidelines re-</w:t>
      </w:r>
      <w:r w:rsidR="00350DE7" w:rsidRPr="002457D5">
        <w:rPr>
          <w:bCs/>
          <w:sz w:val="22"/>
          <w:szCs w:val="22"/>
        </w:rPr>
        <w:t>emphasize</w:t>
      </w:r>
      <w:r w:rsidRPr="002457D5">
        <w:rPr>
          <w:bCs/>
          <w:sz w:val="22"/>
          <w:szCs w:val="22"/>
        </w:rPr>
        <w:t xml:space="preserve"> existing international obligations of States, particularly in relation to human rights, as they apply to safeguarding the rights of people to access land, fisheries and forests. </w:t>
      </w:r>
      <w:r w:rsidRPr="002457D5">
        <w:rPr>
          <w:sz w:val="22"/>
          <w:szCs w:val="22"/>
        </w:rPr>
        <w:t>Governments have endorsed the Voluntary Guidelines at the CFS and now national level implementation must begin. The inclusive and participatory character of the negotiation process must be extended to the phase of implementation and monitoring.</w:t>
      </w:r>
    </w:p>
    <w:p w:rsidR="00BC33DF" w:rsidRDefault="00E21632" w:rsidP="00BC33DF">
      <w:pPr>
        <w:autoSpaceDE w:val="0"/>
        <w:autoSpaceDN w:val="0"/>
        <w:adjustRightInd w:val="0"/>
        <w:spacing w:before="120" w:after="120"/>
        <w:jc w:val="both"/>
        <w:rPr>
          <w:sz w:val="22"/>
          <w:szCs w:val="22"/>
        </w:rPr>
      </w:pPr>
      <w:r w:rsidRPr="002457D5">
        <w:rPr>
          <w:b/>
          <w:sz w:val="22"/>
          <w:szCs w:val="22"/>
        </w:rPr>
        <w:lastRenderedPageBreak/>
        <w:t>At the national level,</w:t>
      </w:r>
      <w:r w:rsidRPr="002457D5">
        <w:rPr>
          <w:sz w:val="22"/>
          <w:szCs w:val="22"/>
        </w:rPr>
        <w:t xml:space="preserve"> the Guidelines advise countries to set up multi-stakeholder platforms with representatives </w:t>
      </w:r>
      <w:r w:rsidR="00960D09">
        <w:rPr>
          <w:sz w:val="22"/>
          <w:szCs w:val="22"/>
        </w:rPr>
        <w:t>from</w:t>
      </w:r>
      <w:r w:rsidRPr="002457D5">
        <w:rPr>
          <w:sz w:val="22"/>
          <w:szCs w:val="22"/>
        </w:rPr>
        <w:t xml:space="preserve"> civil society and other parties </w:t>
      </w:r>
      <w:r w:rsidR="00960D09">
        <w:rPr>
          <w:sz w:val="22"/>
          <w:szCs w:val="22"/>
        </w:rPr>
        <w:t xml:space="preserve">concerned </w:t>
      </w:r>
      <w:r w:rsidRPr="002457D5">
        <w:rPr>
          <w:sz w:val="22"/>
          <w:szCs w:val="22"/>
        </w:rPr>
        <w:t xml:space="preserve">so as to increase collaboration and effectiveness of implementation. The first action at national level should be to review and </w:t>
      </w:r>
      <w:r w:rsidR="00350DE7" w:rsidRPr="002457D5">
        <w:rPr>
          <w:sz w:val="22"/>
          <w:szCs w:val="22"/>
        </w:rPr>
        <w:t>analyze</w:t>
      </w:r>
      <w:r w:rsidRPr="002457D5">
        <w:rPr>
          <w:sz w:val="22"/>
          <w:szCs w:val="22"/>
        </w:rPr>
        <w:t xml:space="preserve"> the policy, legal and institutional setting of tenure of land, forests and fisheries with the aim to propose improvements, where necessary, according to the provisions of the Guidelines.</w:t>
      </w:r>
      <w:r w:rsidR="00BC33DF">
        <w:rPr>
          <w:sz w:val="22"/>
          <w:szCs w:val="22"/>
        </w:rPr>
        <w:t xml:space="preserve"> Formulation or amendment of any policy or framework</w:t>
      </w:r>
      <w:r w:rsidR="00BC33DF" w:rsidRPr="00CB4537">
        <w:rPr>
          <w:sz w:val="22"/>
          <w:szCs w:val="22"/>
        </w:rPr>
        <w:t xml:space="preserve"> should reflect the social, cultural, economic and environmental significance of land, fisheries and forests. </w:t>
      </w:r>
      <w:r w:rsidR="00BC33DF">
        <w:rPr>
          <w:sz w:val="22"/>
          <w:szCs w:val="22"/>
        </w:rPr>
        <w:t xml:space="preserve">The legal </w:t>
      </w:r>
      <w:r w:rsidR="00BC33DF" w:rsidRPr="00CB4537">
        <w:rPr>
          <w:sz w:val="22"/>
          <w:szCs w:val="22"/>
        </w:rPr>
        <w:t xml:space="preserve">frameworks </w:t>
      </w:r>
      <w:r w:rsidR="00BC33DF">
        <w:rPr>
          <w:sz w:val="22"/>
          <w:szCs w:val="22"/>
        </w:rPr>
        <w:t xml:space="preserve">should also be </w:t>
      </w:r>
      <w:r w:rsidR="00BC33DF" w:rsidRPr="00CB4537">
        <w:rPr>
          <w:sz w:val="22"/>
          <w:szCs w:val="22"/>
        </w:rPr>
        <w:t xml:space="preserve">non-discriminatory and promote social equity and gender equality. </w:t>
      </w:r>
    </w:p>
    <w:p w:rsidR="00BC33DF" w:rsidRPr="00CB4537" w:rsidRDefault="00C949D7" w:rsidP="00BC33DF">
      <w:pPr>
        <w:autoSpaceDE w:val="0"/>
        <w:autoSpaceDN w:val="0"/>
        <w:adjustRightInd w:val="0"/>
        <w:spacing w:before="120" w:after="120"/>
        <w:jc w:val="both"/>
      </w:pPr>
      <w:r>
        <w:rPr>
          <w:sz w:val="22"/>
          <w:szCs w:val="22"/>
        </w:rPr>
        <w:t xml:space="preserve">The guideline also proposes the </w:t>
      </w:r>
      <w:r w:rsidR="005B68BC" w:rsidRPr="00FD7172">
        <w:rPr>
          <w:sz w:val="22"/>
          <w:szCs w:val="22"/>
        </w:rPr>
        <w:t xml:space="preserve">States </w:t>
      </w:r>
      <w:r>
        <w:rPr>
          <w:sz w:val="22"/>
          <w:szCs w:val="22"/>
        </w:rPr>
        <w:t xml:space="preserve">to </w:t>
      </w:r>
      <w:r w:rsidR="005B68BC" w:rsidRPr="00FD7172">
        <w:rPr>
          <w:sz w:val="22"/>
          <w:szCs w:val="22"/>
        </w:rPr>
        <w:t xml:space="preserve">place responsibilities at levels of government </w:t>
      </w:r>
      <w:r>
        <w:rPr>
          <w:sz w:val="22"/>
          <w:szCs w:val="22"/>
        </w:rPr>
        <w:t xml:space="preserve">as it </w:t>
      </w:r>
      <w:r w:rsidR="005B68BC" w:rsidRPr="00FD7172">
        <w:rPr>
          <w:sz w:val="22"/>
          <w:szCs w:val="22"/>
        </w:rPr>
        <w:t xml:space="preserve">can deliver services to the </w:t>
      </w:r>
      <w:proofErr w:type="spellStart"/>
      <w:r w:rsidR="005B68BC" w:rsidRPr="00FD7172">
        <w:rPr>
          <w:sz w:val="22"/>
          <w:szCs w:val="22"/>
        </w:rPr>
        <w:t>people</w:t>
      </w:r>
      <w:r w:rsidRPr="00FD7172">
        <w:rPr>
          <w:sz w:val="22"/>
          <w:szCs w:val="22"/>
        </w:rPr>
        <w:t>most</w:t>
      </w:r>
      <w:proofErr w:type="spellEnd"/>
      <w:r w:rsidRPr="00FD7172">
        <w:rPr>
          <w:sz w:val="22"/>
          <w:szCs w:val="22"/>
        </w:rPr>
        <w:t xml:space="preserve"> effectively</w:t>
      </w:r>
      <w:r w:rsidR="005B68BC" w:rsidRPr="00FD7172">
        <w:rPr>
          <w:sz w:val="22"/>
          <w:szCs w:val="22"/>
        </w:rPr>
        <w:t>. States should clearly define the roles and responsibilities of agencies dealing with tenure of land, fisheries and forests</w:t>
      </w:r>
      <w:r>
        <w:rPr>
          <w:sz w:val="22"/>
          <w:szCs w:val="22"/>
        </w:rPr>
        <w:t xml:space="preserve"> and also </w:t>
      </w:r>
      <w:r w:rsidR="005B68BC" w:rsidRPr="00FD7172">
        <w:rPr>
          <w:sz w:val="22"/>
          <w:szCs w:val="22"/>
        </w:rPr>
        <w:t xml:space="preserve">ensure coordination between implementing agencies, </w:t>
      </w:r>
      <w:r w:rsidR="00FD4E6E">
        <w:rPr>
          <w:sz w:val="22"/>
          <w:szCs w:val="22"/>
        </w:rPr>
        <w:t xml:space="preserve">the </w:t>
      </w:r>
      <w:r w:rsidR="005B68BC" w:rsidRPr="00FD7172">
        <w:rPr>
          <w:sz w:val="22"/>
          <w:szCs w:val="22"/>
        </w:rPr>
        <w:t xml:space="preserve">local governments, and </w:t>
      </w:r>
      <w:r w:rsidR="00FD4E6E">
        <w:rPr>
          <w:sz w:val="22"/>
          <w:szCs w:val="22"/>
        </w:rPr>
        <w:t xml:space="preserve">the </w:t>
      </w:r>
      <w:r w:rsidR="005B68BC" w:rsidRPr="00FD7172">
        <w:rPr>
          <w:sz w:val="22"/>
          <w:szCs w:val="22"/>
        </w:rPr>
        <w:t>communities</w:t>
      </w:r>
      <w:r w:rsidR="00FD4E6E">
        <w:rPr>
          <w:sz w:val="22"/>
          <w:szCs w:val="22"/>
        </w:rPr>
        <w:t xml:space="preserve">. </w:t>
      </w:r>
    </w:p>
    <w:p w:rsidR="00E21632" w:rsidRPr="002457D5" w:rsidRDefault="00E21632" w:rsidP="0097277C">
      <w:pPr>
        <w:autoSpaceDE w:val="0"/>
        <w:autoSpaceDN w:val="0"/>
        <w:adjustRightInd w:val="0"/>
        <w:spacing w:before="120" w:after="120"/>
        <w:jc w:val="both"/>
        <w:rPr>
          <w:sz w:val="22"/>
          <w:szCs w:val="22"/>
        </w:rPr>
      </w:pPr>
    </w:p>
    <w:p w:rsidR="00E21632" w:rsidRPr="002457D5" w:rsidRDefault="00E21632" w:rsidP="0097277C">
      <w:pPr>
        <w:autoSpaceDE w:val="0"/>
        <w:autoSpaceDN w:val="0"/>
        <w:adjustRightInd w:val="0"/>
        <w:spacing w:before="120" w:after="120"/>
        <w:jc w:val="both"/>
        <w:rPr>
          <w:sz w:val="22"/>
          <w:szCs w:val="22"/>
        </w:rPr>
      </w:pPr>
      <w:r w:rsidRPr="002457D5">
        <w:rPr>
          <w:b/>
          <w:sz w:val="22"/>
          <w:szCs w:val="22"/>
        </w:rPr>
        <w:t>At the regional level,</w:t>
      </w:r>
      <w:r w:rsidRPr="002457D5">
        <w:rPr>
          <w:sz w:val="22"/>
          <w:szCs w:val="22"/>
        </w:rPr>
        <w:t xml:space="preserve"> the Voluntary Guidelines should be put on the agenda of regional </w:t>
      </w:r>
      <w:r w:rsidR="00350DE7" w:rsidRPr="002457D5">
        <w:rPr>
          <w:sz w:val="22"/>
          <w:szCs w:val="22"/>
        </w:rPr>
        <w:t>organization</w:t>
      </w:r>
      <w:r w:rsidRPr="002457D5">
        <w:rPr>
          <w:sz w:val="22"/>
          <w:szCs w:val="22"/>
        </w:rPr>
        <w:t xml:space="preserve"> that should be required to support implementation in the member countries. In the case of Africa, the implementation of both Voluntary Guidelines and African Union Guidelines on Land should be done in a coordinated and coherent way with the support of regional and sub-regional bodies such as African Union or the regional economic communities e.g. Southern African Development Community (SADC)</w:t>
      </w:r>
    </w:p>
    <w:p w:rsidR="00E21632" w:rsidRPr="002457D5" w:rsidRDefault="00E21632" w:rsidP="0097277C">
      <w:pPr>
        <w:autoSpaceDE w:val="0"/>
        <w:autoSpaceDN w:val="0"/>
        <w:adjustRightInd w:val="0"/>
        <w:spacing w:before="120" w:after="120"/>
        <w:jc w:val="both"/>
        <w:rPr>
          <w:bCs/>
          <w:sz w:val="22"/>
          <w:szCs w:val="22"/>
        </w:rPr>
      </w:pPr>
      <w:r w:rsidRPr="002457D5">
        <w:rPr>
          <w:b/>
          <w:sz w:val="22"/>
          <w:szCs w:val="22"/>
        </w:rPr>
        <w:t>At the international level,</w:t>
      </w:r>
      <w:r w:rsidRPr="002457D5">
        <w:rPr>
          <w:sz w:val="22"/>
          <w:szCs w:val="22"/>
        </w:rPr>
        <w:t xml:space="preserve"> the CFS has been </w:t>
      </w:r>
      <w:r w:rsidR="00350DE7" w:rsidRPr="002457D5">
        <w:rPr>
          <w:sz w:val="22"/>
          <w:szCs w:val="22"/>
        </w:rPr>
        <w:t>recognized</w:t>
      </w:r>
      <w:r w:rsidRPr="002457D5">
        <w:rPr>
          <w:sz w:val="22"/>
          <w:szCs w:val="22"/>
        </w:rPr>
        <w:t xml:space="preserve"> as the global forum to assess the progress toward the implementation of the Guidelines and to assess their relevance, effectiveness and impact. Donor countries should be held responsible for assuring that all their aid for any </w:t>
      </w:r>
      <w:proofErr w:type="spellStart"/>
      <w:r w:rsidRPr="002457D5">
        <w:rPr>
          <w:sz w:val="22"/>
          <w:szCs w:val="22"/>
        </w:rPr>
        <w:t>programmes</w:t>
      </w:r>
      <w:proofErr w:type="spellEnd"/>
      <w:r w:rsidRPr="002457D5">
        <w:rPr>
          <w:sz w:val="22"/>
          <w:szCs w:val="22"/>
        </w:rPr>
        <w:t xml:space="preserve"> of international </w:t>
      </w:r>
      <w:r w:rsidR="00350DE7" w:rsidRPr="002457D5">
        <w:rPr>
          <w:sz w:val="22"/>
          <w:szCs w:val="22"/>
        </w:rPr>
        <w:t>organizations</w:t>
      </w:r>
      <w:r w:rsidRPr="002457D5">
        <w:rPr>
          <w:sz w:val="22"/>
          <w:szCs w:val="22"/>
        </w:rPr>
        <w:t xml:space="preserve"> or countries linked to governance of management of natural resources meets the standards set by the Voluntary Guidelines. Cooperation among developing countries, also known as South-South cooperation, is also encouraged in implementing the </w:t>
      </w:r>
      <w:proofErr w:type="spellStart"/>
      <w:r w:rsidRPr="002457D5">
        <w:rPr>
          <w:sz w:val="22"/>
          <w:szCs w:val="22"/>
        </w:rPr>
        <w:t>Guidelines.</w:t>
      </w:r>
      <w:r w:rsidRPr="002457D5">
        <w:rPr>
          <w:bCs/>
          <w:sz w:val="22"/>
          <w:szCs w:val="22"/>
        </w:rPr>
        <w:t>The</w:t>
      </w:r>
      <w:proofErr w:type="spellEnd"/>
      <w:r w:rsidRPr="002457D5">
        <w:rPr>
          <w:bCs/>
          <w:sz w:val="22"/>
          <w:szCs w:val="22"/>
        </w:rPr>
        <w:t xml:space="preserve"> Voluntary Guidelines have to become the reference point for all United Nations </w:t>
      </w:r>
      <w:r w:rsidR="00350DE7" w:rsidRPr="002457D5">
        <w:rPr>
          <w:bCs/>
          <w:sz w:val="22"/>
          <w:szCs w:val="22"/>
        </w:rPr>
        <w:t>Organizations</w:t>
      </w:r>
      <w:r w:rsidRPr="002457D5">
        <w:rPr>
          <w:bCs/>
          <w:sz w:val="22"/>
          <w:szCs w:val="22"/>
        </w:rPr>
        <w:t xml:space="preserve"> and Development Banks in their policy and technical assistance </w:t>
      </w:r>
      <w:proofErr w:type="spellStart"/>
      <w:r w:rsidRPr="002457D5">
        <w:rPr>
          <w:bCs/>
          <w:sz w:val="22"/>
          <w:szCs w:val="22"/>
        </w:rPr>
        <w:t>programmes</w:t>
      </w:r>
      <w:proofErr w:type="spellEnd"/>
      <w:r w:rsidRPr="002457D5">
        <w:rPr>
          <w:bCs/>
          <w:sz w:val="22"/>
          <w:szCs w:val="22"/>
        </w:rPr>
        <w:t>.</w:t>
      </w:r>
    </w:p>
    <w:p w:rsidR="00E21632" w:rsidRPr="002457D5" w:rsidRDefault="00E21632" w:rsidP="00E21632">
      <w:pPr>
        <w:autoSpaceDE w:val="0"/>
        <w:autoSpaceDN w:val="0"/>
        <w:adjustRightInd w:val="0"/>
        <w:spacing w:before="120" w:after="120"/>
        <w:jc w:val="both"/>
        <w:rPr>
          <w:sz w:val="22"/>
          <w:szCs w:val="22"/>
        </w:rPr>
      </w:pPr>
      <w:r w:rsidRPr="002457D5">
        <w:rPr>
          <w:sz w:val="22"/>
          <w:szCs w:val="22"/>
        </w:rPr>
        <w:t xml:space="preserve">Civil society including farmers' </w:t>
      </w:r>
      <w:r w:rsidR="00350DE7" w:rsidRPr="002457D5">
        <w:rPr>
          <w:sz w:val="22"/>
          <w:szCs w:val="22"/>
        </w:rPr>
        <w:t>organizations</w:t>
      </w:r>
      <w:r w:rsidRPr="002457D5">
        <w:rPr>
          <w:sz w:val="22"/>
          <w:szCs w:val="22"/>
        </w:rPr>
        <w:t xml:space="preserve"> and the media need to play a fundamental role in dissemination of information about the Voluntary Guidelines and monitoring their implementation. Civil society and the media can also highlight areas where improvement in governance of tenure of land is most needed. </w:t>
      </w:r>
      <w:r w:rsidR="00AE13F1" w:rsidRPr="002457D5">
        <w:rPr>
          <w:sz w:val="22"/>
          <w:szCs w:val="22"/>
        </w:rPr>
        <w:t xml:space="preserve">Asian Farmers Association </w:t>
      </w:r>
      <w:r w:rsidRPr="002457D5">
        <w:rPr>
          <w:sz w:val="22"/>
          <w:szCs w:val="22"/>
        </w:rPr>
        <w:t xml:space="preserve">and </w:t>
      </w:r>
      <w:r w:rsidR="00AE13F1" w:rsidRPr="002457D5">
        <w:rPr>
          <w:sz w:val="22"/>
          <w:szCs w:val="22"/>
        </w:rPr>
        <w:t xml:space="preserve">its member organizations </w:t>
      </w:r>
      <w:r w:rsidRPr="002457D5">
        <w:rPr>
          <w:sz w:val="22"/>
          <w:szCs w:val="22"/>
        </w:rPr>
        <w:t>should support the following actions:</w:t>
      </w:r>
    </w:p>
    <w:p w:rsidR="00E21632" w:rsidRPr="002457D5" w:rsidRDefault="00E21632" w:rsidP="00E21632">
      <w:pPr>
        <w:autoSpaceDE w:val="0"/>
        <w:autoSpaceDN w:val="0"/>
        <w:adjustRightInd w:val="0"/>
        <w:jc w:val="both"/>
        <w:rPr>
          <w:b/>
          <w:bCs/>
          <w:sz w:val="22"/>
          <w:szCs w:val="22"/>
        </w:rPr>
      </w:pPr>
    </w:p>
    <w:p w:rsidR="00E21632" w:rsidRPr="002457D5" w:rsidRDefault="00E21632" w:rsidP="00E21632">
      <w:pPr>
        <w:autoSpaceDE w:val="0"/>
        <w:autoSpaceDN w:val="0"/>
        <w:adjustRightInd w:val="0"/>
        <w:jc w:val="both"/>
        <w:rPr>
          <w:sz w:val="22"/>
          <w:szCs w:val="22"/>
        </w:rPr>
      </w:pPr>
      <w:r w:rsidRPr="002457D5">
        <w:rPr>
          <w:b/>
          <w:bCs/>
          <w:sz w:val="22"/>
          <w:szCs w:val="22"/>
        </w:rPr>
        <w:t xml:space="preserve">DISSEMINATE </w:t>
      </w:r>
      <w:r w:rsidRPr="002457D5">
        <w:rPr>
          <w:sz w:val="22"/>
          <w:szCs w:val="22"/>
        </w:rPr>
        <w:t>widely information about the Voluntary Guidelines among local communities, civil society, the media, development institutions, local and national government representatives and civil servants.</w:t>
      </w:r>
    </w:p>
    <w:p w:rsidR="00E21632" w:rsidRPr="002457D5" w:rsidRDefault="00E21632" w:rsidP="00E21632">
      <w:pPr>
        <w:autoSpaceDE w:val="0"/>
        <w:autoSpaceDN w:val="0"/>
        <w:adjustRightInd w:val="0"/>
        <w:jc w:val="both"/>
        <w:rPr>
          <w:b/>
          <w:bCs/>
          <w:sz w:val="22"/>
          <w:szCs w:val="22"/>
        </w:rPr>
      </w:pPr>
    </w:p>
    <w:p w:rsidR="00E21632" w:rsidRPr="002457D5" w:rsidRDefault="00E21632" w:rsidP="00E21632">
      <w:pPr>
        <w:autoSpaceDE w:val="0"/>
        <w:autoSpaceDN w:val="0"/>
        <w:adjustRightInd w:val="0"/>
        <w:jc w:val="both"/>
        <w:rPr>
          <w:sz w:val="22"/>
          <w:szCs w:val="22"/>
        </w:rPr>
      </w:pPr>
      <w:r w:rsidRPr="002457D5">
        <w:rPr>
          <w:b/>
          <w:bCs/>
          <w:sz w:val="22"/>
          <w:szCs w:val="22"/>
        </w:rPr>
        <w:t xml:space="preserve">ENGAGE </w:t>
      </w:r>
      <w:r w:rsidRPr="002457D5">
        <w:rPr>
          <w:sz w:val="22"/>
          <w:szCs w:val="22"/>
        </w:rPr>
        <w:t>in dialogue with governments on how to set up national platforms for collaborative implementation of the Voluntary Guidelines at the national level.</w:t>
      </w:r>
    </w:p>
    <w:p w:rsidR="00E21632" w:rsidRPr="002457D5" w:rsidRDefault="00E21632" w:rsidP="00E21632">
      <w:pPr>
        <w:autoSpaceDE w:val="0"/>
        <w:autoSpaceDN w:val="0"/>
        <w:adjustRightInd w:val="0"/>
        <w:jc w:val="both"/>
        <w:rPr>
          <w:sz w:val="22"/>
          <w:szCs w:val="22"/>
        </w:rPr>
      </w:pPr>
    </w:p>
    <w:p w:rsidR="00E21632" w:rsidRPr="002457D5" w:rsidRDefault="00E21632" w:rsidP="00E21632">
      <w:pPr>
        <w:autoSpaceDE w:val="0"/>
        <w:autoSpaceDN w:val="0"/>
        <w:adjustRightInd w:val="0"/>
        <w:jc w:val="both"/>
        <w:rPr>
          <w:sz w:val="22"/>
          <w:szCs w:val="22"/>
        </w:rPr>
      </w:pPr>
      <w:r w:rsidRPr="002457D5">
        <w:rPr>
          <w:b/>
          <w:bCs/>
          <w:sz w:val="22"/>
          <w:szCs w:val="22"/>
        </w:rPr>
        <w:t xml:space="preserve">ENGAGE </w:t>
      </w:r>
      <w:r w:rsidRPr="002457D5">
        <w:rPr>
          <w:sz w:val="22"/>
          <w:szCs w:val="22"/>
        </w:rPr>
        <w:t>in dialogue with all local stakeholders trying to set up similar platforms at the local level.</w:t>
      </w:r>
    </w:p>
    <w:p w:rsidR="00E21632" w:rsidRPr="002457D5" w:rsidRDefault="00E21632" w:rsidP="00E21632">
      <w:pPr>
        <w:autoSpaceDE w:val="0"/>
        <w:autoSpaceDN w:val="0"/>
        <w:adjustRightInd w:val="0"/>
        <w:jc w:val="both"/>
        <w:rPr>
          <w:sz w:val="22"/>
          <w:szCs w:val="22"/>
        </w:rPr>
      </w:pPr>
    </w:p>
    <w:p w:rsidR="00E21632" w:rsidRPr="002457D5" w:rsidRDefault="00E21632" w:rsidP="00E21632">
      <w:pPr>
        <w:autoSpaceDE w:val="0"/>
        <w:autoSpaceDN w:val="0"/>
        <w:adjustRightInd w:val="0"/>
        <w:jc w:val="both"/>
        <w:rPr>
          <w:sz w:val="22"/>
          <w:szCs w:val="22"/>
        </w:rPr>
      </w:pPr>
      <w:r w:rsidRPr="002457D5">
        <w:rPr>
          <w:b/>
          <w:bCs/>
          <w:sz w:val="22"/>
          <w:szCs w:val="22"/>
        </w:rPr>
        <w:t xml:space="preserve">ENCOURAGE </w:t>
      </w:r>
      <w:r w:rsidRPr="002457D5">
        <w:rPr>
          <w:sz w:val="22"/>
          <w:szCs w:val="22"/>
        </w:rPr>
        <w:t xml:space="preserve">capacity building on the Voluntary Guidelines among local community people, civil society </w:t>
      </w:r>
      <w:r w:rsidR="00350DE7" w:rsidRPr="002457D5">
        <w:rPr>
          <w:sz w:val="22"/>
          <w:szCs w:val="22"/>
        </w:rPr>
        <w:t>organizations</w:t>
      </w:r>
      <w:r w:rsidRPr="002457D5">
        <w:rPr>
          <w:sz w:val="22"/>
          <w:szCs w:val="22"/>
        </w:rPr>
        <w:t>, national food security networks and government administrators. Food and Agriculture Organization of the United Nations nationally should be contacted for more information on capacity building tools.</w:t>
      </w:r>
    </w:p>
    <w:p w:rsidR="00E21632" w:rsidRPr="002457D5" w:rsidRDefault="00E21632" w:rsidP="00E21632">
      <w:pPr>
        <w:autoSpaceDE w:val="0"/>
        <w:autoSpaceDN w:val="0"/>
        <w:adjustRightInd w:val="0"/>
        <w:jc w:val="both"/>
        <w:rPr>
          <w:sz w:val="22"/>
          <w:szCs w:val="22"/>
        </w:rPr>
      </w:pPr>
    </w:p>
    <w:p w:rsidR="00E21632" w:rsidRPr="002457D5" w:rsidRDefault="00E21632" w:rsidP="00E21632">
      <w:pPr>
        <w:autoSpaceDE w:val="0"/>
        <w:autoSpaceDN w:val="0"/>
        <w:adjustRightInd w:val="0"/>
        <w:jc w:val="both"/>
        <w:rPr>
          <w:sz w:val="22"/>
          <w:szCs w:val="22"/>
        </w:rPr>
      </w:pPr>
      <w:r w:rsidRPr="002457D5">
        <w:rPr>
          <w:b/>
          <w:bCs/>
          <w:sz w:val="22"/>
          <w:szCs w:val="22"/>
        </w:rPr>
        <w:t xml:space="preserve">MONITOR </w:t>
      </w:r>
      <w:r w:rsidRPr="002457D5">
        <w:rPr>
          <w:sz w:val="22"/>
          <w:szCs w:val="22"/>
        </w:rPr>
        <w:t>existing legal and administrative land tenure policies so as to compare them against the standards set by the Voluntary Guidelines.</w:t>
      </w:r>
    </w:p>
    <w:p w:rsidR="00C22AAF" w:rsidRPr="002457D5" w:rsidRDefault="00C22AAF" w:rsidP="00E21632">
      <w:pPr>
        <w:rPr>
          <w:sz w:val="22"/>
          <w:szCs w:val="22"/>
        </w:rPr>
      </w:pPr>
      <w:bookmarkStart w:id="0" w:name="_GoBack"/>
      <w:bookmarkEnd w:id="0"/>
    </w:p>
    <w:sectPr w:rsidR="00C22AAF" w:rsidRPr="002457D5" w:rsidSect="00917A43">
      <w:headerReference w:type="default" r:id="rId8"/>
      <w:footerReference w:type="default" r:id="rId9"/>
      <w:headerReference w:type="first" r:id="rId10"/>
      <w:footerReference w:type="first" r:id="rId11"/>
      <w:pgSz w:w="11909" w:h="16834" w:code="9"/>
      <w:pgMar w:top="1584" w:right="1440" w:bottom="1440" w:left="158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5A07" w:rsidRDefault="00065A07" w:rsidP="0025017B">
      <w:r>
        <w:separator/>
      </w:r>
    </w:p>
  </w:endnote>
  <w:endnote w:type="continuationSeparator" w:id="0">
    <w:p w:rsidR="00065A07" w:rsidRDefault="00065A07" w:rsidP="00250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G Omega">
    <w:altName w:val="Cambri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tarSymbol">
    <w:altName w:val="Arial Unicode MS"/>
    <w:charset w:val="02"/>
    <w:family w:val="auto"/>
    <w:pitch w:val="default"/>
  </w:font>
  <w:font w:name="Arial">
    <w:panose1 w:val="020B0604020202020204"/>
    <w:charset w:val="00"/>
    <w:family w:val="swiss"/>
    <w:pitch w:val="variable"/>
    <w:sig w:usb0="E0002AFF" w:usb1="C0007843" w:usb2="00000009" w:usb3="00000000" w:csb0="000001FF" w:csb1="00000000"/>
  </w:font>
  <w:font w:name="Mincho">
    <w:altName w:val="明朝"/>
    <w:panose1 w:val="02020609040305080305"/>
    <w:charset w:val="80"/>
    <w:family w:val="roman"/>
    <w:notTrueType/>
    <w:pitch w:val="fixed"/>
    <w:sig w:usb0="00000001" w:usb1="08070000" w:usb2="00000010" w:usb3="00000000" w:csb0="00020000" w:csb1="00000000"/>
  </w:font>
  <w:font w:name="Lucidasans">
    <w:altName w:val="Times New Roman"/>
    <w:charset w:val="00"/>
    <w:family w:val="auto"/>
    <w:pitch w:val="variable"/>
  </w:font>
  <w:font w:name="Verdana">
    <w:panose1 w:val="020B0604030504040204"/>
    <w:charset w:val="00"/>
    <w:family w:val="swiss"/>
    <w:pitch w:val="variable"/>
    <w:sig w:usb0="A10006FF" w:usb1="4000205B" w:usb2="00000010" w:usb3="00000000" w:csb0="0000019F" w:csb1="00000000"/>
  </w:font>
  <w:font w:name="Benton Gothic">
    <w:altName w:val="Benton Gothic"/>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185" w:rsidRPr="00BC42FC" w:rsidRDefault="00C22AAF" w:rsidP="00BC42FC">
    <w:pPr>
      <w:pStyle w:val="Footer"/>
      <w:pBdr>
        <w:top w:val="thinThickSmallGap" w:sz="24" w:space="1" w:color="622423"/>
      </w:pBdr>
      <w:tabs>
        <w:tab w:val="clear" w:pos="4680"/>
      </w:tabs>
      <w:rPr>
        <w:rFonts w:ascii="Verdana" w:hAnsi="Verdana"/>
        <w:sz w:val="16"/>
        <w:szCs w:val="16"/>
        <w:lang w:val="en-PH"/>
      </w:rPr>
    </w:pPr>
    <w:r>
      <w:rPr>
        <w:rFonts w:ascii="Verdana" w:hAnsi="Verdana"/>
        <w:b/>
        <w:sz w:val="16"/>
        <w:szCs w:val="16"/>
        <w:lang w:val="en-PH"/>
      </w:rPr>
      <w:t xml:space="preserve">VGGT project brief                </w:t>
    </w:r>
    <w:r w:rsidR="00C87018">
      <w:rPr>
        <w:rFonts w:ascii="Verdana" w:hAnsi="Verdana"/>
        <w:b/>
        <w:sz w:val="16"/>
        <w:szCs w:val="16"/>
        <w:lang w:val="en-PH"/>
      </w:rPr>
      <w:t xml:space="preserve">                                                                                                                 </w:t>
    </w:r>
    <w:r w:rsidR="00E8503E">
      <w:rPr>
        <w:rStyle w:val="PageNumber"/>
      </w:rPr>
      <w:fldChar w:fldCharType="begin"/>
    </w:r>
    <w:r w:rsidR="00247185">
      <w:rPr>
        <w:rStyle w:val="PageNumber"/>
      </w:rPr>
      <w:instrText xml:space="preserve"> PAGE </w:instrText>
    </w:r>
    <w:r w:rsidR="00E8503E">
      <w:rPr>
        <w:rStyle w:val="PageNumber"/>
      </w:rPr>
      <w:fldChar w:fldCharType="separate"/>
    </w:r>
    <w:r w:rsidR="00C87018">
      <w:rPr>
        <w:rStyle w:val="PageNumber"/>
        <w:noProof/>
      </w:rPr>
      <w:t>3</w:t>
    </w:r>
    <w:r w:rsidR="00E8503E">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AAF" w:rsidRDefault="00E8503E">
    <w:pPr>
      <w:pStyle w:val="Footer"/>
      <w:pBdr>
        <w:top w:val="single" w:sz="4" w:space="1" w:color="D9D9D9"/>
      </w:pBdr>
      <w:rPr>
        <w:b/>
      </w:rPr>
    </w:pPr>
    <w:r>
      <w:fldChar w:fldCharType="begin"/>
    </w:r>
    <w:r w:rsidR="00736C93">
      <w:instrText xml:space="preserve"> PAGE   \* MERGEFORMAT </w:instrText>
    </w:r>
    <w:r>
      <w:fldChar w:fldCharType="separate"/>
    </w:r>
    <w:r w:rsidR="00C87018" w:rsidRPr="00C87018">
      <w:rPr>
        <w:b/>
        <w:noProof/>
      </w:rPr>
      <w:t>1</w:t>
    </w:r>
    <w:r>
      <w:rPr>
        <w:b/>
        <w:noProof/>
      </w:rPr>
      <w:fldChar w:fldCharType="end"/>
    </w:r>
    <w:r w:rsidR="00C22AAF">
      <w:rPr>
        <w:b/>
      </w:rPr>
      <w:t xml:space="preserve"> | </w:t>
    </w:r>
    <w:r w:rsidR="00C22AAF">
      <w:rPr>
        <w:color w:val="7F7F7F"/>
        <w:spacing w:val="60"/>
      </w:rPr>
      <w:t>Page</w:t>
    </w:r>
  </w:p>
  <w:p w:rsidR="00247185" w:rsidRPr="007F7DCB" w:rsidRDefault="00247185" w:rsidP="0025017B">
    <w:pPr>
      <w:pStyle w:val="Footer"/>
      <w:pBdr>
        <w:top w:val="thinThickSmallGap" w:sz="24" w:space="1" w:color="622423"/>
      </w:pBdr>
      <w:tabs>
        <w:tab w:val="clear" w:pos="4680"/>
      </w:tabs>
      <w:rPr>
        <w:rFonts w:ascii="Verdana" w:hAnsi="Verdana"/>
        <w:sz w:val="16"/>
        <w:szCs w:val="16"/>
        <w:lang w:val="en-PH"/>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5A07" w:rsidRDefault="00065A07" w:rsidP="0025017B">
      <w:r>
        <w:separator/>
      </w:r>
    </w:p>
  </w:footnote>
  <w:footnote w:type="continuationSeparator" w:id="0">
    <w:p w:rsidR="00065A07" w:rsidRDefault="00065A07" w:rsidP="002501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185" w:rsidRDefault="00E4208E" w:rsidP="0025017B">
    <w:pPr>
      <w:pStyle w:val="Header"/>
      <w:pBdr>
        <w:bottom w:val="thickThinSmallGap" w:sz="24" w:space="1" w:color="622423"/>
      </w:pBdr>
      <w:jc w:val="center"/>
      <w:rPr>
        <w:rFonts w:ascii="Verdana" w:hAnsi="Verdana"/>
        <w:i/>
        <w:sz w:val="16"/>
        <w:szCs w:val="16"/>
      </w:rPr>
    </w:pPr>
    <w:r>
      <w:rPr>
        <w:rFonts w:ascii="Verdana" w:hAnsi="Verdana"/>
        <w:i/>
        <w:noProof/>
        <w:sz w:val="16"/>
        <w:szCs w:val="16"/>
        <w:lang w:eastAsia="en-US"/>
      </w:rPr>
      <w:drawing>
        <wp:anchor distT="0" distB="0" distL="114300" distR="114300" simplePos="0" relativeHeight="251658240" behindDoc="1" locked="0" layoutInCell="1" allowOverlap="1">
          <wp:simplePos x="0" y="0"/>
          <wp:positionH relativeFrom="column">
            <wp:posOffset>5082264</wp:posOffset>
          </wp:positionH>
          <wp:positionV relativeFrom="paragraph">
            <wp:posOffset>-114300</wp:posOffset>
          </wp:positionV>
          <wp:extent cx="542925" cy="466725"/>
          <wp:effectExtent l="0" t="0" r="9525" b="9525"/>
          <wp:wrapNone/>
          <wp:docPr id="7" name="Picture 1" descr="C:\Documents and Settings\AFA\Local Settings\Temp\AFA Logo color 2009-1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FA\Local Settings\Temp\AFA Logo color 2009-10-06.jpg"/>
                  <pic:cNvPicPr>
                    <a:picLocks noChangeAspect="1" noChangeArrowheads="1"/>
                  </pic:cNvPicPr>
                </pic:nvPicPr>
                <pic:blipFill>
                  <a:blip r:embed="rId1"/>
                  <a:srcRect/>
                  <a:stretch>
                    <a:fillRect/>
                  </a:stretch>
                </pic:blipFill>
                <pic:spPr bwMode="auto">
                  <a:xfrm>
                    <a:off x="0" y="0"/>
                    <a:ext cx="542925" cy="466725"/>
                  </a:xfrm>
                  <a:prstGeom prst="rect">
                    <a:avLst/>
                  </a:prstGeom>
                  <a:noFill/>
                  <a:ln w="9525">
                    <a:noFill/>
                    <a:miter lim="800000"/>
                    <a:headEnd/>
                    <a:tailEnd/>
                  </a:ln>
                </pic:spPr>
              </pic:pic>
            </a:graphicData>
          </a:graphic>
        </wp:anchor>
      </w:drawing>
    </w:r>
  </w:p>
  <w:p w:rsidR="00247185" w:rsidRDefault="00247185" w:rsidP="0025017B">
    <w:pPr>
      <w:pStyle w:val="Header"/>
      <w:pBdr>
        <w:bottom w:val="thickThinSmallGap" w:sz="24" w:space="1" w:color="622423"/>
      </w:pBdr>
      <w:jc w:val="center"/>
      <w:rPr>
        <w:rFonts w:ascii="Verdana" w:hAnsi="Verdana"/>
        <w:i/>
        <w:sz w:val="16"/>
        <w:szCs w:val="16"/>
      </w:rPr>
    </w:pPr>
  </w:p>
  <w:p w:rsidR="00247185" w:rsidRDefault="00247185" w:rsidP="0025017B">
    <w:pPr>
      <w:pStyle w:val="Header"/>
      <w:pBdr>
        <w:bottom w:val="thickThinSmallGap" w:sz="24" w:space="1" w:color="622423"/>
      </w:pBdr>
      <w:jc w:val="center"/>
      <w:rPr>
        <w:rFonts w:ascii="Verdana" w:hAnsi="Verdana"/>
        <w:i/>
        <w:sz w:val="16"/>
        <w:szCs w:val="16"/>
      </w:rPr>
    </w:pPr>
  </w:p>
  <w:p w:rsidR="00247185" w:rsidRPr="00C8161E" w:rsidRDefault="00247185">
    <w:pPr>
      <w:pStyle w:val="Header"/>
      <w:rPr>
        <w:lang w:val="en-PH"/>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185" w:rsidRPr="002C2026" w:rsidRDefault="00E4208E" w:rsidP="0025017B">
    <w:pPr>
      <w:pStyle w:val="Footer"/>
      <w:jc w:val="right"/>
      <w:rPr>
        <w:rFonts w:ascii="Verdana" w:hAnsi="Verdana"/>
        <w:b/>
        <w:bCs/>
        <w:i/>
        <w:color w:val="00B050"/>
        <w:sz w:val="16"/>
        <w:szCs w:val="16"/>
      </w:rPr>
    </w:pPr>
    <w:r>
      <w:rPr>
        <w:b/>
        <w:bCs/>
        <w:i/>
        <w:noProof/>
        <w:lang w:eastAsia="en-US"/>
      </w:rPr>
      <w:drawing>
        <wp:anchor distT="0" distB="0" distL="114300" distR="114300" simplePos="0" relativeHeight="251657216" behindDoc="1" locked="0" layoutInCell="1" allowOverlap="1" wp14:anchorId="63C9CBD3" wp14:editId="4F9D522A">
          <wp:simplePos x="0" y="0"/>
          <wp:positionH relativeFrom="column">
            <wp:posOffset>-19050</wp:posOffset>
          </wp:positionH>
          <wp:positionV relativeFrom="paragraph">
            <wp:posOffset>-162560</wp:posOffset>
          </wp:positionV>
          <wp:extent cx="971550" cy="833755"/>
          <wp:effectExtent l="19050" t="0" r="0" b="0"/>
          <wp:wrapNone/>
          <wp:docPr id="6" name="Picture 1" descr="C:\Documents and Settings\AFA\Local Settings\Temp\AFA Logo color 2009-1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FA\Local Settings\Temp\AFA Logo color 2009-10-06.jpg"/>
                  <pic:cNvPicPr>
                    <a:picLocks noChangeAspect="1" noChangeArrowheads="1"/>
                  </pic:cNvPicPr>
                </pic:nvPicPr>
                <pic:blipFill>
                  <a:blip r:embed="rId1"/>
                  <a:srcRect/>
                  <a:stretch>
                    <a:fillRect/>
                  </a:stretch>
                </pic:blipFill>
                <pic:spPr bwMode="auto">
                  <a:xfrm>
                    <a:off x="0" y="0"/>
                    <a:ext cx="971550" cy="833755"/>
                  </a:xfrm>
                  <a:prstGeom prst="rect">
                    <a:avLst/>
                  </a:prstGeom>
                  <a:noFill/>
                  <a:ln w="9525">
                    <a:noFill/>
                    <a:miter lim="800000"/>
                    <a:headEnd/>
                    <a:tailEnd/>
                  </a:ln>
                </pic:spPr>
              </pic:pic>
            </a:graphicData>
          </a:graphic>
        </wp:anchor>
      </w:drawing>
    </w:r>
    <w:r w:rsidR="00247185" w:rsidRPr="002C2026">
      <w:rPr>
        <w:rFonts w:ascii="Verdana" w:hAnsi="Verdana"/>
        <w:b/>
        <w:bCs/>
        <w:i/>
        <w:color w:val="00B050"/>
        <w:sz w:val="16"/>
        <w:szCs w:val="16"/>
      </w:rPr>
      <w:t>Empowering small scale men and women farmers in Asia</w:t>
    </w:r>
  </w:p>
  <w:p w:rsidR="00247185" w:rsidRPr="002C2026" w:rsidRDefault="00247185" w:rsidP="0025017B">
    <w:pPr>
      <w:pStyle w:val="Footer"/>
      <w:jc w:val="right"/>
      <w:rPr>
        <w:rFonts w:ascii="Verdana" w:hAnsi="Verdana"/>
        <w:i/>
        <w:color w:val="000000"/>
        <w:sz w:val="16"/>
        <w:szCs w:val="16"/>
      </w:rPr>
    </w:pPr>
    <w:r w:rsidRPr="002C2026">
      <w:rPr>
        <w:rFonts w:ascii="Verdana" w:hAnsi="Verdana"/>
        <w:i/>
        <w:color w:val="000000"/>
        <w:sz w:val="16"/>
        <w:szCs w:val="16"/>
      </w:rPr>
      <w:t xml:space="preserve">  Rm 206, Partnership Center, 59 C. Salvador Street</w:t>
    </w:r>
  </w:p>
  <w:p w:rsidR="00247185" w:rsidRPr="002C2026" w:rsidRDefault="00247185" w:rsidP="0025017B">
    <w:pPr>
      <w:pStyle w:val="Footer"/>
      <w:jc w:val="right"/>
      <w:rPr>
        <w:rFonts w:ascii="Verdana" w:hAnsi="Verdana"/>
        <w:i/>
        <w:color w:val="000000"/>
        <w:sz w:val="16"/>
        <w:szCs w:val="16"/>
      </w:rPr>
    </w:pPr>
    <w:r w:rsidRPr="002C2026">
      <w:rPr>
        <w:rFonts w:ascii="Verdana" w:hAnsi="Verdana"/>
        <w:i/>
        <w:color w:val="000000"/>
        <w:sz w:val="16"/>
        <w:szCs w:val="16"/>
      </w:rPr>
      <w:t>Loyola Heights, Quezon City, 1109 Philippines</w:t>
    </w:r>
  </w:p>
  <w:p w:rsidR="00247185" w:rsidRPr="002C2026" w:rsidRDefault="00C87018" w:rsidP="0025017B">
    <w:pPr>
      <w:pStyle w:val="Footer"/>
      <w:tabs>
        <w:tab w:val="left" w:pos="3615"/>
      </w:tabs>
      <w:rPr>
        <w:rFonts w:ascii="Verdana" w:hAnsi="Verdana"/>
        <w:i/>
        <w:color w:val="000000"/>
        <w:sz w:val="16"/>
        <w:szCs w:val="16"/>
      </w:rPr>
    </w:pPr>
    <w:r>
      <w:rPr>
        <w:rFonts w:ascii="Verdana" w:hAnsi="Verdana"/>
        <w:i/>
        <w:color w:val="000000"/>
        <w:sz w:val="16"/>
        <w:szCs w:val="16"/>
      </w:rPr>
      <w:tab/>
    </w:r>
    <w:r>
      <w:rPr>
        <w:rFonts w:ascii="Verdana" w:hAnsi="Verdana"/>
        <w:i/>
        <w:color w:val="000000"/>
        <w:sz w:val="16"/>
        <w:szCs w:val="16"/>
      </w:rPr>
      <w:tab/>
      <w:t xml:space="preserve">                                                          </w:t>
    </w:r>
    <w:r w:rsidR="00247185" w:rsidRPr="002C2026">
      <w:rPr>
        <w:rFonts w:ascii="Verdana" w:hAnsi="Verdana"/>
        <w:i/>
        <w:color w:val="000000"/>
        <w:sz w:val="16"/>
        <w:szCs w:val="16"/>
      </w:rPr>
      <w:t xml:space="preserve">Telefax: (632) 436 4640  </w:t>
    </w:r>
  </w:p>
  <w:p w:rsidR="00247185" w:rsidRPr="002C2026" w:rsidRDefault="00247185" w:rsidP="0025017B">
    <w:pPr>
      <w:pStyle w:val="Footer"/>
      <w:jc w:val="right"/>
      <w:rPr>
        <w:rFonts w:ascii="Verdana" w:hAnsi="Verdana"/>
        <w:i/>
        <w:color w:val="000000"/>
        <w:sz w:val="16"/>
        <w:szCs w:val="16"/>
      </w:rPr>
    </w:pPr>
    <w:r w:rsidRPr="002C2026">
      <w:rPr>
        <w:rFonts w:ascii="Verdana" w:hAnsi="Verdana"/>
        <w:i/>
        <w:color w:val="000000"/>
        <w:sz w:val="16"/>
        <w:szCs w:val="16"/>
      </w:rPr>
      <w:t xml:space="preserve">Email: afa@asianfarmers.org    </w:t>
    </w:r>
  </w:p>
  <w:p w:rsidR="00247185" w:rsidRPr="002C2026" w:rsidRDefault="00247185" w:rsidP="0025017B">
    <w:pPr>
      <w:pStyle w:val="Footer"/>
      <w:jc w:val="right"/>
      <w:rPr>
        <w:rFonts w:ascii="Verdana" w:hAnsi="Verdana"/>
        <w:i/>
        <w:color w:val="000000"/>
        <w:sz w:val="16"/>
        <w:szCs w:val="16"/>
      </w:rPr>
    </w:pPr>
    <w:r w:rsidRPr="002C2026">
      <w:rPr>
        <w:rFonts w:ascii="Verdana" w:hAnsi="Verdana"/>
        <w:i/>
        <w:color w:val="000000"/>
        <w:sz w:val="16"/>
        <w:szCs w:val="16"/>
      </w:rPr>
      <w:t>URL: www.asianfarmers.org</w:t>
    </w:r>
  </w:p>
  <w:p w:rsidR="00247185" w:rsidRDefault="00247185" w:rsidP="0025017B">
    <w:pPr>
      <w:pStyle w:val="Header"/>
      <w:pBdr>
        <w:bottom w:val="thickThinSmallGap" w:sz="24" w:space="1" w:color="622423"/>
      </w:pBdr>
      <w:jc w:val="center"/>
      <w:rPr>
        <w:rFonts w:ascii="Verdana" w:hAnsi="Verdana"/>
        <w:i/>
        <w:sz w:val="16"/>
        <w:szCs w:val="16"/>
      </w:rPr>
    </w:pPr>
  </w:p>
  <w:p w:rsidR="00247185" w:rsidRDefault="002471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B966AD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singleLevel"/>
    <w:tmpl w:val="00000001"/>
    <w:name w:val="WW8Num1"/>
    <w:lvl w:ilvl="0">
      <w:start w:val="1"/>
      <w:numFmt w:val="decimal"/>
      <w:lvlText w:val="%1."/>
      <w:lvlJc w:val="left"/>
      <w:pPr>
        <w:tabs>
          <w:tab w:val="num" w:pos="720"/>
        </w:tabs>
        <w:ind w:left="720" w:hanging="360"/>
      </w:pPr>
    </w:lvl>
  </w:abstractNum>
  <w:abstractNum w:abstractNumId="2">
    <w:nsid w:val="00000002"/>
    <w:multiLevelType w:val="singleLevel"/>
    <w:tmpl w:val="00000002"/>
    <w:name w:val="WW8Num2"/>
    <w:lvl w:ilvl="0">
      <w:start w:val="1"/>
      <w:numFmt w:val="decimal"/>
      <w:lvlText w:val="%1."/>
      <w:lvlJc w:val="left"/>
      <w:pPr>
        <w:tabs>
          <w:tab w:val="num" w:pos="720"/>
        </w:tabs>
        <w:ind w:left="720" w:hanging="360"/>
      </w:pPr>
    </w:lvl>
  </w:abstractNum>
  <w:abstractNum w:abstractNumId="3">
    <w:nsid w:val="001D04C2"/>
    <w:multiLevelType w:val="hybridMultilevel"/>
    <w:tmpl w:val="BE88FA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4F6F40F"/>
    <w:multiLevelType w:val="singleLevel"/>
    <w:tmpl w:val="68942590"/>
    <w:lvl w:ilvl="0">
      <w:start w:val="1"/>
      <w:numFmt w:val="lowerLetter"/>
      <w:lvlText w:val="%1."/>
      <w:lvlJc w:val="left"/>
      <w:pPr>
        <w:tabs>
          <w:tab w:val="num" w:pos="288"/>
        </w:tabs>
        <w:ind w:left="1728" w:hanging="288"/>
      </w:pPr>
      <w:rPr>
        <w:rFonts w:ascii="Garamond" w:hAnsi="Garamond" w:cs="Times New Roman"/>
        <w:snapToGrid/>
        <w:color w:val="3E464A"/>
        <w:spacing w:val="4"/>
        <w:sz w:val="24"/>
        <w:szCs w:val="24"/>
      </w:rPr>
    </w:lvl>
  </w:abstractNum>
  <w:abstractNum w:abstractNumId="5">
    <w:nsid w:val="07212A4B"/>
    <w:multiLevelType w:val="hybridMultilevel"/>
    <w:tmpl w:val="71BE0206"/>
    <w:lvl w:ilvl="0" w:tplc="A6268934">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6">
    <w:nsid w:val="08140E43"/>
    <w:multiLevelType w:val="hybridMultilevel"/>
    <w:tmpl w:val="AD54E682"/>
    <w:lvl w:ilvl="0" w:tplc="0409000F">
      <w:start w:val="1"/>
      <w:numFmt w:val="decimal"/>
      <w:lvlText w:val="%1."/>
      <w:lvlJc w:val="left"/>
      <w:pPr>
        <w:ind w:left="1080" w:hanging="360"/>
      </w:pPr>
      <w:rPr>
        <w:rFonts w:hint="default"/>
      </w:rPr>
    </w:lvl>
    <w:lvl w:ilvl="1" w:tplc="D054B1AE">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B9C1EB2"/>
    <w:multiLevelType w:val="hybridMultilevel"/>
    <w:tmpl w:val="9ECEC834"/>
    <w:lvl w:ilvl="0" w:tplc="A6268934">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8">
    <w:nsid w:val="18B1621E"/>
    <w:multiLevelType w:val="hybridMultilevel"/>
    <w:tmpl w:val="A216CE7C"/>
    <w:lvl w:ilvl="0" w:tplc="8C0C0C8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435B54"/>
    <w:multiLevelType w:val="hybridMultilevel"/>
    <w:tmpl w:val="C6FEAFD2"/>
    <w:lvl w:ilvl="0" w:tplc="D22A37DC">
      <w:numFmt w:val="bullet"/>
      <w:lvlText w:val="-"/>
      <w:lvlJc w:val="left"/>
      <w:pPr>
        <w:ind w:left="720" w:hanging="360"/>
      </w:pPr>
      <w:rPr>
        <w:rFonts w:ascii="Times New Roman" w:eastAsia="MS Mincho" w:hAnsi="Times New Roman" w:cs="Times New Roman" w:hint="default"/>
      </w:rPr>
    </w:lvl>
    <w:lvl w:ilvl="1" w:tplc="34090003" w:tentative="1">
      <w:start w:val="1"/>
      <w:numFmt w:val="bullet"/>
      <w:lvlText w:val="o"/>
      <w:lvlJc w:val="left"/>
      <w:pPr>
        <w:ind w:left="1440" w:hanging="360"/>
      </w:pPr>
      <w:rPr>
        <w:rFonts w:ascii="Courier New" w:hAnsi="Courier New" w:cs="Symbol"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Symbol"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Symbol" w:hint="default"/>
      </w:rPr>
    </w:lvl>
    <w:lvl w:ilvl="8" w:tplc="34090005" w:tentative="1">
      <w:start w:val="1"/>
      <w:numFmt w:val="bullet"/>
      <w:lvlText w:val=""/>
      <w:lvlJc w:val="left"/>
      <w:pPr>
        <w:ind w:left="6480" w:hanging="360"/>
      </w:pPr>
      <w:rPr>
        <w:rFonts w:ascii="Wingdings" w:hAnsi="Wingdings" w:hint="default"/>
      </w:rPr>
    </w:lvl>
  </w:abstractNum>
  <w:abstractNum w:abstractNumId="10">
    <w:nsid w:val="1CE24A2B"/>
    <w:multiLevelType w:val="hybridMultilevel"/>
    <w:tmpl w:val="1B1C891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Garamond"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Garamond"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Garamond" w:hint="default"/>
      </w:rPr>
    </w:lvl>
    <w:lvl w:ilvl="8" w:tplc="34090005" w:tentative="1">
      <w:start w:val="1"/>
      <w:numFmt w:val="bullet"/>
      <w:lvlText w:val=""/>
      <w:lvlJc w:val="left"/>
      <w:pPr>
        <w:ind w:left="6480" w:hanging="360"/>
      </w:pPr>
      <w:rPr>
        <w:rFonts w:ascii="Wingdings" w:hAnsi="Wingdings" w:hint="default"/>
      </w:rPr>
    </w:lvl>
  </w:abstractNum>
  <w:abstractNum w:abstractNumId="11">
    <w:nsid w:val="20EF22BF"/>
    <w:multiLevelType w:val="hybridMultilevel"/>
    <w:tmpl w:val="C688CE6A"/>
    <w:lvl w:ilvl="0" w:tplc="46102B70">
      <w:start w:val="4"/>
      <w:numFmt w:val="bullet"/>
      <w:lvlText w:val=""/>
      <w:lvlJc w:val="left"/>
      <w:pPr>
        <w:ind w:left="1080" w:hanging="720"/>
      </w:pPr>
      <w:rPr>
        <w:rFonts w:ascii="Wingdings" w:eastAsia="MS Mincho" w:hAnsi="Wingdings" w:cs="Times New Roman" w:hint="default"/>
      </w:rPr>
    </w:lvl>
    <w:lvl w:ilvl="1" w:tplc="34090003" w:tentative="1">
      <w:start w:val="1"/>
      <w:numFmt w:val="bullet"/>
      <w:lvlText w:val="o"/>
      <w:lvlJc w:val="left"/>
      <w:pPr>
        <w:ind w:left="1440" w:hanging="360"/>
      </w:pPr>
      <w:rPr>
        <w:rFonts w:ascii="Courier New" w:hAnsi="Courier New" w:cs="Symbol"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Symbol"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Symbol" w:hint="default"/>
      </w:rPr>
    </w:lvl>
    <w:lvl w:ilvl="8" w:tplc="34090005" w:tentative="1">
      <w:start w:val="1"/>
      <w:numFmt w:val="bullet"/>
      <w:lvlText w:val=""/>
      <w:lvlJc w:val="left"/>
      <w:pPr>
        <w:ind w:left="6480" w:hanging="360"/>
      </w:pPr>
      <w:rPr>
        <w:rFonts w:ascii="Wingdings" w:hAnsi="Wingdings" w:hint="default"/>
      </w:rPr>
    </w:lvl>
  </w:abstractNum>
  <w:abstractNum w:abstractNumId="12">
    <w:nsid w:val="24E355FE"/>
    <w:multiLevelType w:val="multilevel"/>
    <w:tmpl w:val="DCB0E88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3">
    <w:nsid w:val="27521D30"/>
    <w:multiLevelType w:val="hybridMultilevel"/>
    <w:tmpl w:val="8DFA41FE"/>
    <w:lvl w:ilvl="0" w:tplc="BDE6C78A">
      <w:start w:val="1"/>
      <w:numFmt w:val="lowerLetter"/>
      <w:lvlText w:val="%1."/>
      <w:lvlJc w:val="left"/>
      <w:pPr>
        <w:tabs>
          <w:tab w:val="num" w:pos="630"/>
        </w:tabs>
        <w:ind w:left="63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nsid w:val="2D5F5CF1"/>
    <w:multiLevelType w:val="hybridMultilevel"/>
    <w:tmpl w:val="22C0746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nsid w:val="2D846633"/>
    <w:multiLevelType w:val="hybridMultilevel"/>
    <w:tmpl w:val="6622B6BC"/>
    <w:lvl w:ilvl="0" w:tplc="48BA969C">
      <w:start w:val="9"/>
      <w:numFmt w:val="lowerLetter"/>
      <w:lvlText w:val="%1."/>
      <w:lvlJc w:val="left"/>
      <w:pPr>
        <w:tabs>
          <w:tab w:val="num" w:pos="1800"/>
        </w:tabs>
        <w:ind w:left="1800" w:hanging="360"/>
      </w:pPr>
      <w:rPr>
        <w:rFonts w:hint="default"/>
        <w:color w:val="3366FF"/>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nsid w:val="30253C33"/>
    <w:multiLevelType w:val="hybridMultilevel"/>
    <w:tmpl w:val="BDB0C374"/>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nsid w:val="326A399A"/>
    <w:multiLevelType w:val="hybridMultilevel"/>
    <w:tmpl w:val="2E1A1686"/>
    <w:lvl w:ilvl="0" w:tplc="04090001">
      <w:start w:val="1"/>
      <w:numFmt w:val="bullet"/>
      <w:lvlText w:val=""/>
      <w:lvlJc w:val="left"/>
      <w:pPr>
        <w:ind w:left="1080" w:hanging="360"/>
      </w:pPr>
      <w:rPr>
        <w:rFonts w:ascii="Symbol" w:hAnsi="Symbol" w:hint="default"/>
      </w:rPr>
    </w:lvl>
    <w:lvl w:ilvl="1" w:tplc="9292789C">
      <w:start w:val="2"/>
      <w:numFmt w:val="bullet"/>
      <w:lvlText w:val="•"/>
      <w:lvlJc w:val="left"/>
      <w:pPr>
        <w:ind w:left="2160" w:hanging="720"/>
      </w:pPr>
      <w:rPr>
        <w:rFonts w:ascii="Calibri" w:eastAsia="Times New Roman" w:hAnsi="Calibri" w:cs="Calibr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62737C2"/>
    <w:multiLevelType w:val="hybridMultilevel"/>
    <w:tmpl w:val="BE88FAE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D69153B"/>
    <w:multiLevelType w:val="hybridMultilevel"/>
    <w:tmpl w:val="ECA07DB6"/>
    <w:lvl w:ilvl="0" w:tplc="BEAA0374">
      <w:start w:val="506"/>
      <w:numFmt w:val="bullet"/>
      <w:lvlText w:val="-"/>
      <w:lvlJc w:val="left"/>
      <w:pPr>
        <w:ind w:left="360" w:hanging="360"/>
      </w:pPr>
      <w:rPr>
        <w:rFonts w:ascii="Calibri" w:eastAsia="Calibri" w:hAnsi="Calibri"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0">
    <w:nsid w:val="40BB7B2F"/>
    <w:multiLevelType w:val="hybridMultilevel"/>
    <w:tmpl w:val="8FA0961C"/>
    <w:lvl w:ilvl="0" w:tplc="FC6444E6">
      <w:start w:val="11"/>
      <w:numFmt w:val="lowerLetter"/>
      <w:lvlText w:val="%1."/>
      <w:lvlJc w:val="left"/>
      <w:pPr>
        <w:tabs>
          <w:tab w:val="num" w:pos="360"/>
        </w:tabs>
        <w:ind w:left="360" w:hanging="360"/>
      </w:pPr>
      <w:rPr>
        <w:rFonts w:hint="default"/>
        <w:color w:val="3366FF"/>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43246F2C"/>
    <w:multiLevelType w:val="hybridMultilevel"/>
    <w:tmpl w:val="2CFC0B98"/>
    <w:lvl w:ilvl="0" w:tplc="E842C7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C4B153E"/>
    <w:multiLevelType w:val="hybridMultilevel"/>
    <w:tmpl w:val="82BCD3C4"/>
    <w:lvl w:ilvl="0" w:tplc="D22A37DC">
      <w:numFmt w:val="bullet"/>
      <w:lvlText w:val="-"/>
      <w:lvlJc w:val="left"/>
      <w:pPr>
        <w:ind w:left="720" w:hanging="360"/>
      </w:pPr>
      <w:rPr>
        <w:rFonts w:ascii="Times New Roman" w:eastAsia="MS Mincho" w:hAnsi="Times New Roman" w:cs="Times New Roman" w:hint="default"/>
      </w:rPr>
    </w:lvl>
    <w:lvl w:ilvl="1" w:tplc="34090003" w:tentative="1">
      <w:start w:val="1"/>
      <w:numFmt w:val="bullet"/>
      <w:lvlText w:val="o"/>
      <w:lvlJc w:val="left"/>
      <w:pPr>
        <w:ind w:left="1440" w:hanging="360"/>
      </w:pPr>
      <w:rPr>
        <w:rFonts w:ascii="Courier New" w:hAnsi="Courier New" w:cs="Symbol"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Symbol"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Symbol" w:hint="default"/>
      </w:rPr>
    </w:lvl>
    <w:lvl w:ilvl="8" w:tplc="34090005" w:tentative="1">
      <w:start w:val="1"/>
      <w:numFmt w:val="bullet"/>
      <w:lvlText w:val=""/>
      <w:lvlJc w:val="left"/>
      <w:pPr>
        <w:ind w:left="6480" w:hanging="360"/>
      </w:pPr>
      <w:rPr>
        <w:rFonts w:ascii="Wingdings" w:hAnsi="Wingdings" w:hint="default"/>
      </w:rPr>
    </w:lvl>
  </w:abstractNum>
  <w:abstractNum w:abstractNumId="23">
    <w:nsid w:val="515B68FD"/>
    <w:multiLevelType w:val="hybridMultilevel"/>
    <w:tmpl w:val="F66C43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3070CBF"/>
    <w:multiLevelType w:val="hybridMultilevel"/>
    <w:tmpl w:val="53D8F8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4E933DF"/>
    <w:multiLevelType w:val="hybridMultilevel"/>
    <w:tmpl w:val="5BD205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59600AF8"/>
    <w:multiLevelType w:val="hybridMultilevel"/>
    <w:tmpl w:val="1C72A772"/>
    <w:lvl w:ilvl="0" w:tplc="9E0CDA2E">
      <w:start w:val="1"/>
      <w:numFmt w:val="decimal"/>
      <w:lvlText w:val="%1."/>
      <w:lvlJc w:val="righ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7">
    <w:nsid w:val="5E65162D"/>
    <w:multiLevelType w:val="hybridMultilevel"/>
    <w:tmpl w:val="DEC26CC8"/>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Symbol"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Symbol"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Symbol" w:hint="default"/>
      </w:rPr>
    </w:lvl>
    <w:lvl w:ilvl="8" w:tplc="34090005" w:tentative="1">
      <w:start w:val="1"/>
      <w:numFmt w:val="bullet"/>
      <w:lvlText w:val=""/>
      <w:lvlJc w:val="left"/>
      <w:pPr>
        <w:ind w:left="6480" w:hanging="360"/>
      </w:pPr>
      <w:rPr>
        <w:rFonts w:ascii="Wingdings" w:hAnsi="Wingdings" w:hint="default"/>
      </w:rPr>
    </w:lvl>
  </w:abstractNum>
  <w:abstractNum w:abstractNumId="28">
    <w:nsid w:val="5EDF68B0"/>
    <w:multiLevelType w:val="hybridMultilevel"/>
    <w:tmpl w:val="61AA334A"/>
    <w:lvl w:ilvl="0" w:tplc="9C2E2164">
      <w:start w:val="9"/>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9">
    <w:nsid w:val="6572080E"/>
    <w:multiLevelType w:val="multilevel"/>
    <w:tmpl w:val="DCB0E88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0">
    <w:nsid w:val="6E3111A2"/>
    <w:multiLevelType w:val="hybridMultilevel"/>
    <w:tmpl w:val="36C0CC8C"/>
    <w:lvl w:ilvl="0" w:tplc="34090001">
      <w:start w:val="1"/>
      <w:numFmt w:val="bullet"/>
      <w:lvlText w:val=""/>
      <w:lvlJc w:val="left"/>
      <w:pPr>
        <w:ind w:left="720" w:hanging="360"/>
      </w:pPr>
      <w:rPr>
        <w:rFonts w:ascii="Symbol" w:hAnsi="Symbol"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1">
    <w:nsid w:val="761A1CB7"/>
    <w:multiLevelType w:val="hybridMultilevel"/>
    <w:tmpl w:val="71BE0206"/>
    <w:lvl w:ilvl="0" w:tplc="A6268934">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2">
    <w:nsid w:val="79B739B2"/>
    <w:multiLevelType w:val="hybridMultilevel"/>
    <w:tmpl w:val="4282EB58"/>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Symbol"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Symbol"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Symbol" w:hint="default"/>
      </w:rPr>
    </w:lvl>
    <w:lvl w:ilvl="8" w:tplc="34090005" w:tentative="1">
      <w:start w:val="1"/>
      <w:numFmt w:val="bullet"/>
      <w:lvlText w:val=""/>
      <w:lvlJc w:val="left"/>
      <w:pPr>
        <w:ind w:left="6480" w:hanging="360"/>
      </w:pPr>
      <w:rPr>
        <w:rFonts w:ascii="Wingdings" w:hAnsi="Wingdings" w:hint="default"/>
      </w:rPr>
    </w:lvl>
  </w:abstractNum>
  <w:abstractNum w:abstractNumId="33">
    <w:nsid w:val="79CB38AA"/>
    <w:multiLevelType w:val="hybridMultilevel"/>
    <w:tmpl w:val="8FA0961C"/>
    <w:lvl w:ilvl="0" w:tplc="FC6444E6">
      <w:start w:val="11"/>
      <w:numFmt w:val="lowerLetter"/>
      <w:lvlText w:val="%1."/>
      <w:lvlJc w:val="left"/>
      <w:pPr>
        <w:tabs>
          <w:tab w:val="num" w:pos="360"/>
        </w:tabs>
        <w:ind w:left="360" w:hanging="360"/>
      </w:pPr>
      <w:rPr>
        <w:rFonts w:hint="default"/>
        <w:color w:val="3366FF"/>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nsid w:val="7D4769B5"/>
    <w:multiLevelType w:val="hybridMultilevel"/>
    <w:tmpl w:val="01D6CA82"/>
    <w:lvl w:ilvl="0" w:tplc="34090015">
      <w:start w:val="1"/>
      <w:numFmt w:val="upp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5">
    <w:nsid w:val="7F0E0645"/>
    <w:multiLevelType w:val="hybridMultilevel"/>
    <w:tmpl w:val="40B0FB1A"/>
    <w:lvl w:ilvl="0" w:tplc="ADB2FCD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3"/>
  </w:num>
  <w:num w:numId="2">
    <w:abstractNumId w:val="10"/>
  </w:num>
  <w:num w:numId="3">
    <w:abstractNumId w:val="34"/>
  </w:num>
  <w:num w:numId="4">
    <w:abstractNumId w:val="16"/>
  </w:num>
  <w:num w:numId="5">
    <w:abstractNumId w:val="26"/>
  </w:num>
  <w:num w:numId="6">
    <w:abstractNumId w:val="5"/>
  </w:num>
  <w:num w:numId="7">
    <w:abstractNumId w:val="7"/>
  </w:num>
  <w:num w:numId="8">
    <w:abstractNumId w:val="31"/>
  </w:num>
  <w:num w:numId="9">
    <w:abstractNumId w:val="32"/>
  </w:num>
  <w:num w:numId="10">
    <w:abstractNumId w:val="30"/>
  </w:num>
  <w:num w:numId="11">
    <w:abstractNumId w:val="27"/>
  </w:num>
  <w:num w:numId="12">
    <w:abstractNumId w:val="22"/>
  </w:num>
  <w:num w:numId="13">
    <w:abstractNumId w:val="11"/>
  </w:num>
  <w:num w:numId="14">
    <w:abstractNumId w:val="9"/>
  </w:num>
  <w:num w:numId="15">
    <w:abstractNumId w:val="4"/>
  </w:num>
  <w:num w:numId="16">
    <w:abstractNumId w:val="20"/>
  </w:num>
  <w:num w:numId="17">
    <w:abstractNumId w:val="15"/>
  </w:num>
  <w:num w:numId="18">
    <w:abstractNumId w:val="33"/>
  </w:num>
  <w:num w:numId="19">
    <w:abstractNumId w:val="28"/>
  </w:num>
  <w:num w:numId="20">
    <w:abstractNumId w:val="1"/>
  </w:num>
  <w:num w:numId="21">
    <w:abstractNumId w:val="2"/>
  </w:num>
  <w:num w:numId="22">
    <w:abstractNumId w:val="35"/>
  </w:num>
  <w:num w:numId="23">
    <w:abstractNumId w:val="21"/>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0"/>
  </w:num>
  <w:num w:numId="27">
    <w:abstractNumId w:val="19"/>
  </w:num>
  <w:num w:numId="28">
    <w:abstractNumId w:val="18"/>
  </w:num>
  <w:num w:numId="29">
    <w:abstractNumId w:val="3"/>
  </w:num>
  <w:num w:numId="30">
    <w:abstractNumId w:val="25"/>
  </w:num>
  <w:num w:numId="31">
    <w:abstractNumId w:val="8"/>
  </w:num>
  <w:num w:numId="32">
    <w:abstractNumId w:val="12"/>
  </w:num>
  <w:num w:numId="33">
    <w:abstractNumId w:val="6"/>
  </w:num>
  <w:num w:numId="34">
    <w:abstractNumId w:val="17"/>
  </w:num>
  <w:num w:numId="35">
    <w:abstractNumId w:val="29"/>
  </w:num>
  <w:num w:numId="36">
    <w:abstractNumId w:val="24"/>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attachedTemplate r:id="rId1"/>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478"/>
    <w:rsid w:val="000138A8"/>
    <w:rsid w:val="00022D45"/>
    <w:rsid w:val="00026B24"/>
    <w:rsid w:val="00032562"/>
    <w:rsid w:val="00046175"/>
    <w:rsid w:val="00061E1B"/>
    <w:rsid w:val="0006275C"/>
    <w:rsid w:val="00065A07"/>
    <w:rsid w:val="00072DCE"/>
    <w:rsid w:val="00076585"/>
    <w:rsid w:val="0008072F"/>
    <w:rsid w:val="000916E5"/>
    <w:rsid w:val="00092D8E"/>
    <w:rsid w:val="000B6B56"/>
    <w:rsid w:val="000D5AD7"/>
    <w:rsid w:val="000E41E9"/>
    <w:rsid w:val="000F7187"/>
    <w:rsid w:val="00101220"/>
    <w:rsid w:val="00105F2D"/>
    <w:rsid w:val="0011245E"/>
    <w:rsid w:val="00122733"/>
    <w:rsid w:val="0013022D"/>
    <w:rsid w:val="0013704C"/>
    <w:rsid w:val="00155CA8"/>
    <w:rsid w:val="00164FBE"/>
    <w:rsid w:val="00192CF0"/>
    <w:rsid w:val="001943AE"/>
    <w:rsid w:val="001A5B27"/>
    <w:rsid w:val="001B5071"/>
    <w:rsid w:val="001D517D"/>
    <w:rsid w:val="001D553D"/>
    <w:rsid w:val="001E2B9A"/>
    <w:rsid w:val="00203A40"/>
    <w:rsid w:val="00244D36"/>
    <w:rsid w:val="002457D5"/>
    <w:rsid w:val="00247185"/>
    <w:rsid w:val="0025017B"/>
    <w:rsid w:val="002563BF"/>
    <w:rsid w:val="002746E8"/>
    <w:rsid w:val="00277F86"/>
    <w:rsid w:val="00280C17"/>
    <w:rsid w:val="002816F1"/>
    <w:rsid w:val="002A337C"/>
    <w:rsid w:val="002B19F2"/>
    <w:rsid w:val="002E228C"/>
    <w:rsid w:val="002F0762"/>
    <w:rsid w:val="00303F46"/>
    <w:rsid w:val="00312AC7"/>
    <w:rsid w:val="003133F2"/>
    <w:rsid w:val="00333816"/>
    <w:rsid w:val="00334A65"/>
    <w:rsid w:val="00344CDF"/>
    <w:rsid w:val="00347868"/>
    <w:rsid w:val="00350DE7"/>
    <w:rsid w:val="003745CA"/>
    <w:rsid w:val="00380576"/>
    <w:rsid w:val="00396AD8"/>
    <w:rsid w:val="003B0E62"/>
    <w:rsid w:val="003B0F1A"/>
    <w:rsid w:val="003B3B96"/>
    <w:rsid w:val="003C05D5"/>
    <w:rsid w:val="003C4CAF"/>
    <w:rsid w:val="003D0F4B"/>
    <w:rsid w:val="003D3757"/>
    <w:rsid w:val="003E193E"/>
    <w:rsid w:val="00400215"/>
    <w:rsid w:val="00410A0B"/>
    <w:rsid w:val="0045066F"/>
    <w:rsid w:val="00452932"/>
    <w:rsid w:val="0048007C"/>
    <w:rsid w:val="00483CAC"/>
    <w:rsid w:val="004920BF"/>
    <w:rsid w:val="00493C35"/>
    <w:rsid w:val="004A27F7"/>
    <w:rsid w:val="004A299D"/>
    <w:rsid w:val="004B2AB6"/>
    <w:rsid w:val="004B7B17"/>
    <w:rsid w:val="004C160F"/>
    <w:rsid w:val="004D18F0"/>
    <w:rsid w:val="004D3F53"/>
    <w:rsid w:val="004F1692"/>
    <w:rsid w:val="00504880"/>
    <w:rsid w:val="00504F54"/>
    <w:rsid w:val="005166DE"/>
    <w:rsid w:val="00522390"/>
    <w:rsid w:val="00525FBF"/>
    <w:rsid w:val="00546098"/>
    <w:rsid w:val="005475E2"/>
    <w:rsid w:val="00553E92"/>
    <w:rsid w:val="00571871"/>
    <w:rsid w:val="00581988"/>
    <w:rsid w:val="00583ECE"/>
    <w:rsid w:val="005B68BC"/>
    <w:rsid w:val="005C57F8"/>
    <w:rsid w:val="005D71A2"/>
    <w:rsid w:val="005D7ABD"/>
    <w:rsid w:val="005E7A7D"/>
    <w:rsid w:val="005F7EE6"/>
    <w:rsid w:val="0060310D"/>
    <w:rsid w:val="00626414"/>
    <w:rsid w:val="006279F9"/>
    <w:rsid w:val="00635E08"/>
    <w:rsid w:val="00640616"/>
    <w:rsid w:val="0065021B"/>
    <w:rsid w:val="00653188"/>
    <w:rsid w:val="00670648"/>
    <w:rsid w:val="00674D64"/>
    <w:rsid w:val="0068462C"/>
    <w:rsid w:val="006869E2"/>
    <w:rsid w:val="006914FB"/>
    <w:rsid w:val="006B23A8"/>
    <w:rsid w:val="006C4BBA"/>
    <w:rsid w:val="006C6BD6"/>
    <w:rsid w:val="006C74BA"/>
    <w:rsid w:val="006F57A4"/>
    <w:rsid w:val="006F5E3F"/>
    <w:rsid w:val="00701534"/>
    <w:rsid w:val="00703C8C"/>
    <w:rsid w:val="007074DE"/>
    <w:rsid w:val="007147A0"/>
    <w:rsid w:val="00735F10"/>
    <w:rsid w:val="00736C93"/>
    <w:rsid w:val="00742831"/>
    <w:rsid w:val="00743F88"/>
    <w:rsid w:val="00747768"/>
    <w:rsid w:val="00751D99"/>
    <w:rsid w:val="00753B3C"/>
    <w:rsid w:val="00773A2F"/>
    <w:rsid w:val="007A2943"/>
    <w:rsid w:val="007A4B9C"/>
    <w:rsid w:val="007A7A6C"/>
    <w:rsid w:val="007C33F7"/>
    <w:rsid w:val="007E120B"/>
    <w:rsid w:val="007E6459"/>
    <w:rsid w:val="008240FF"/>
    <w:rsid w:val="00824AF1"/>
    <w:rsid w:val="00867B5D"/>
    <w:rsid w:val="0087318B"/>
    <w:rsid w:val="00881202"/>
    <w:rsid w:val="008939C9"/>
    <w:rsid w:val="008945FD"/>
    <w:rsid w:val="008B7E42"/>
    <w:rsid w:val="008C0A48"/>
    <w:rsid w:val="008C3D6C"/>
    <w:rsid w:val="008E1A02"/>
    <w:rsid w:val="008E53EE"/>
    <w:rsid w:val="008F4226"/>
    <w:rsid w:val="008F6425"/>
    <w:rsid w:val="008F6ECD"/>
    <w:rsid w:val="00912937"/>
    <w:rsid w:val="00917A43"/>
    <w:rsid w:val="00920540"/>
    <w:rsid w:val="00926036"/>
    <w:rsid w:val="00951471"/>
    <w:rsid w:val="00960D09"/>
    <w:rsid w:val="00962661"/>
    <w:rsid w:val="0097277C"/>
    <w:rsid w:val="009A734E"/>
    <w:rsid w:val="009A7756"/>
    <w:rsid w:val="009C5312"/>
    <w:rsid w:val="009D75A4"/>
    <w:rsid w:val="009E2A97"/>
    <w:rsid w:val="00A06AB9"/>
    <w:rsid w:val="00A26B80"/>
    <w:rsid w:val="00A41C14"/>
    <w:rsid w:val="00A43EC8"/>
    <w:rsid w:val="00A774A3"/>
    <w:rsid w:val="00A777F9"/>
    <w:rsid w:val="00A84253"/>
    <w:rsid w:val="00A8732A"/>
    <w:rsid w:val="00A94DBC"/>
    <w:rsid w:val="00AA260F"/>
    <w:rsid w:val="00AA6659"/>
    <w:rsid w:val="00AB0B49"/>
    <w:rsid w:val="00AE13F1"/>
    <w:rsid w:val="00AE6E8D"/>
    <w:rsid w:val="00B04AFA"/>
    <w:rsid w:val="00B12F9E"/>
    <w:rsid w:val="00B2186F"/>
    <w:rsid w:val="00B25FEE"/>
    <w:rsid w:val="00B37D12"/>
    <w:rsid w:val="00B41DFA"/>
    <w:rsid w:val="00B43992"/>
    <w:rsid w:val="00B600E3"/>
    <w:rsid w:val="00B83946"/>
    <w:rsid w:val="00B858F2"/>
    <w:rsid w:val="00BA2710"/>
    <w:rsid w:val="00BC33DF"/>
    <w:rsid w:val="00BC42FC"/>
    <w:rsid w:val="00BD4EF3"/>
    <w:rsid w:val="00BE1BE6"/>
    <w:rsid w:val="00BF49D0"/>
    <w:rsid w:val="00C22AAF"/>
    <w:rsid w:val="00C345B3"/>
    <w:rsid w:val="00C512D6"/>
    <w:rsid w:val="00C52EF9"/>
    <w:rsid w:val="00C64D47"/>
    <w:rsid w:val="00C655FA"/>
    <w:rsid w:val="00C669B6"/>
    <w:rsid w:val="00C72117"/>
    <w:rsid w:val="00C83BE7"/>
    <w:rsid w:val="00C87018"/>
    <w:rsid w:val="00C8798B"/>
    <w:rsid w:val="00C949D7"/>
    <w:rsid w:val="00CA5777"/>
    <w:rsid w:val="00CA64F9"/>
    <w:rsid w:val="00CC5267"/>
    <w:rsid w:val="00CD685D"/>
    <w:rsid w:val="00D177AF"/>
    <w:rsid w:val="00D25F0B"/>
    <w:rsid w:val="00D30FF5"/>
    <w:rsid w:val="00D3790A"/>
    <w:rsid w:val="00D470CD"/>
    <w:rsid w:val="00D50DC1"/>
    <w:rsid w:val="00D64251"/>
    <w:rsid w:val="00D661D0"/>
    <w:rsid w:val="00D66F0D"/>
    <w:rsid w:val="00D67560"/>
    <w:rsid w:val="00D72478"/>
    <w:rsid w:val="00D726D9"/>
    <w:rsid w:val="00D76404"/>
    <w:rsid w:val="00D920FB"/>
    <w:rsid w:val="00DA0929"/>
    <w:rsid w:val="00DC0CE4"/>
    <w:rsid w:val="00DC60E0"/>
    <w:rsid w:val="00DE57E3"/>
    <w:rsid w:val="00DE7C8E"/>
    <w:rsid w:val="00E1377A"/>
    <w:rsid w:val="00E21632"/>
    <w:rsid w:val="00E4208E"/>
    <w:rsid w:val="00E51930"/>
    <w:rsid w:val="00E8503E"/>
    <w:rsid w:val="00E87A8D"/>
    <w:rsid w:val="00E97A65"/>
    <w:rsid w:val="00EC3539"/>
    <w:rsid w:val="00ED325F"/>
    <w:rsid w:val="00EF04FB"/>
    <w:rsid w:val="00EF3AE4"/>
    <w:rsid w:val="00EF6E9B"/>
    <w:rsid w:val="00F15A72"/>
    <w:rsid w:val="00F23E1E"/>
    <w:rsid w:val="00F24CDE"/>
    <w:rsid w:val="00F94E1C"/>
    <w:rsid w:val="00FC4AA0"/>
    <w:rsid w:val="00FC58A3"/>
    <w:rsid w:val="00FD3331"/>
    <w:rsid w:val="00FD36DA"/>
    <w:rsid w:val="00FD4E6E"/>
    <w:rsid w:val="00FE3889"/>
    <w:rsid w:val="00FF4081"/>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AB3"/>
    <w:pPr>
      <w:suppressAutoHyphens/>
    </w:pPr>
    <w:rPr>
      <w:rFonts w:ascii="Times New Roman" w:eastAsia="PMingLiU" w:hAnsi="Times New Roman"/>
      <w:sz w:val="24"/>
      <w:szCs w:val="24"/>
      <w:lang w:eastAsia="ar-SA"/>
    </w:rPr>
  </w:style>
  <w:style w:type="paragraph" w:styleId="Heading2">
    <w:name w:val="heading 2"/>
    <w:basedOn w:val="Normal"/>
    <w:next w:val="Normal"/>
    <w:link w:val="Heading2Char"/>
    <w:uiPriority w:val="9"/>
    <w:qFormat/>
    <w:rsid w:val="00E222BE"/>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qFormat/>
    <w:rsid w:val="0086791B"/>
    <w:pPr>
      <w:keepNext/>
      <w:autoSpaceDE w:val="0"/>
      <w:autoSpaceDN w:val="0"/>
      <w:jc w:val="center"/>
      <w:outlineLvl w:val="2"/>
    </w:pPr>
    <w:rPr>
      <w:rFonts w:ascii="CG Omega" w:eastAsia="Times New Roman" w:hAnsi="CG Omega"/>
      <w:b/>
      <w:bCs/>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65C09"/>
    <w:pPr>
      <w:tabs>
        <w:tab w:val="center" w:pos="4680"/>
        <w:tab w:val="right" w:pos="9360"/>
      </w:tabs>
    </w:pPr>
  </w:style>
  <w:style w:type="character" w:customStyle="1" w:styleId="HeaderChar">
    <w:name w:val="Header Char"/>
    <w:basedOn w:val="DefaultParagraphFont"/>
    <w:link w:val="Header"/>
    <w:rsid w:val="00F65C09"/>
  </w:style>
  <w:style w:type="paragraph" w:styleId="Footer">
    <w:name w:val="footer"/>
    <w:basedOn w:val="Normal"/>
    <w:link w:val="FooterChar"/>
    <w:uiPriority w:val="99"/>
    <w:unhideWhenUsed/>
    <w:rsid w:val="00F65C09"/>
    <w:pPr>
      <w:tabs>
        <w:tab w:val="center" w:pos="4680"/>
        <w:tab w:val="right" w:pos="9360"/>
      </w:tabs>
    </w:pPr>
  </w:style>
  <w:style w:type="character" w:customStyle="1" w:styleId="FooterChar">
    <w:name w:val="Footer Char"/>
    <w:basedOn w:val="DefaultParagraphFont"/>
    <w:link w:val="Footer"/>
    <w:uiPriority w:val="99"/>
    <w:rsid w:val="00F65C09"/>
  </w:style>
  <w:style w:type="paragraph" w:styleId="BalloonText">
    <w:name w:val="Balloon Text"/>
    <w:basedOn w:val="Normal"/>
    <w:link w:val="BalloonTextChar"/>
    <w:uiPriority w:val="99"/>
    <w:semiHidden/>
    <w:unhideWhenUsed/>
    <w:rsid w:val="00F65C09"/>
    <w:rPr>
      <w:rFonts w:ascii="Tahoma" w:eastAsia="Calibri" w:hAnsi="Tahoma"/>
      <w:sz w:val="16"/>
      <w:szCs w:val="16"/>
    </w:rPr>
  </w:style>
  <w:style w:type="character" w:customStyle="1" w:styleId="BalloonTextChar">
    <w:name w:val="Balloon Text Char"/>
    <w:link w:val="BalloonText"/>
    <w:uiPriority w:val="99"/>
    <w:semiHidden/>
    <w:rsid w:val="00F65C09"/>
    <w:rPr>
      <w:rFonts w:ascii="Tahoma" w:hAnsi="Tahoma" w:cs="Tahoma"/>
      <w:sz w:val="16"/>
      <w:szCs w:val="16"/>
    </w:rPr>
  </w:style>
  <w:style w:type="character" w:styleId="Hyperlink">
    <w:name w:val="Hyperlink"/>
    <w:rsid w:val="00F65C09"/>
    <w:rPr>
      <w:color w:val="000080"/>
      <w:u w:val="single"/>
    </w:rPr>
  </w:style>
  <w:style w:type="paragraph" w:customStyle="1" w:styleId="NoSpacing1">
    <w:name w:val="No Spacing1"/>
    <w:uiPriority w:val="1"/>
    <w:qFormat/>
    <w:rsid w:val="00213F18"/>
    <w:rPr>
      <w:sz w:val="22"/>
      <w:szCs w:val="22"/>
    </w:rPr>
  </w:style>
  <w:style w:type="character" w:customStyle="1" w:styleId="Heading3Char">
    <w:name w:val="Heading 3 Char"/>
    <w:link w:val="Heading3"/>
    <w:rsid w:val="0086791B"/>
    <w:rPr>
      <w:rFonts w:ascii="CG Omega" w:eastAsia="Times New Roman" w:hAnsi="CG Omega"/>
      <w:b/>
      <w:bCs/>
      <w:sz w:val="22"/>
      <w:szCs w:val="22"/>
      <w:lang w:val="en-GB"/>
    </w:rPr>
  </w:style>
  <w:style w:type="paragraph" w:styleId="BodyText">
    <w:name w:val="Body Text"/>
    <w:basedOn w:val="Normal"/>
    <w:link w:val="BodyTextChar"/>
    <w:rsid w:val="0086791B"/>
    <w:pPr>
      <w:spacing w:after="120"/>
    </w:pPr>
  </w:style>
  <w:style w:type="character" w:customStyle="1" w:styleId="BodyTextChar">
    <w:name w:val="Body Text Char"/>
    <w:link w:val="BodyText"/>
    <w:rsid w:val="0086791B"/>
    <w:rPr>
      <w:rFonts w:ascii="Times New Roman" w:eastAsia="PMingLiU" w:hAnsi="Times New Roman"/>
      <w:sz w:val="24"/>
      <w:szCs w:val="24"/>
      <w:lang w:eastAsia="ar-SA"/>
    </w:rPr>
  </w:style>
  <w:style w:type="paragraph" w:styleId="BodyTextIndent">
    <w:name w:val="Body Text Indent"/>
    <w:basedOn w:val="Normal"/>
    <w:link w:val="BodyTextIndentChar"/>
    <w:rsid w:val="0086791B"/>
    <w:pPr>
      <w:spacing w:after="120"/>
      <w:ind w:left="360"/>
    </w:pPr>
  </w:style>
  <w:style w:type="character" w:customStyle="1" w:styleId="BodyTextIndentChar">
    <w:name w:val="Body Text Indent Char"/>
    <w:link w:val="BodyTextIndent"/>
    <w:rsid w:val="0086791B"/>
    <w:rPr>
      <w:rFonts w:ascii="Times New Roman" w:eastAsia="PMingLiU" w:hAnsi="Times New Roman"/>
      <w:sz w:val="24"/>
      <w:szCs w:val="24"/>
      <w:lang w:eastAsia="ar-SA"/>
    </w:rPr>
  </w:style>
  <w:style w:type="character" w:customStyle="1" w:styleId="Absatz-Standardschriftart">
    <w:name w:val="Absatz-Standardschriftart"/>
    <w:rsid w:val="00283791"/>
  </w:style>
  <w:style w:type="character" w:customStyle="1" w:styleId="WW8Num1z0">
    <w:name w:val="WW8Num1z0"/>
    <w:rsid w:val="00283791"/>
    <w:rPr>
      <w:rFonts w:ascii="Courier New" w:hAnsi="Courier New"/>
    </w:rPr>
  </w:style>
  <w:style w:type="character" w:customStyle="1" w:styleId="WW8Num4z0">
    <w:name w:val="WW8Num4z0"/>
    <w:rsid w:val="00283791"/>
    <w:rPr>
      <w:rFonts w:ascii="Symbol" w:hAnsi="Symbol"/>
    </w:rPr>
  </w:style>
  <w:style w:type="character" w:customStyle="1" w:styleId="WW8Num5z0">
    <w:name w:val="WW8Num5z0"/>
    <w:rsid w:val="00283791"/>
    <w:rPr>
      <w:rFonts w:ascii="Symbol" w:hAnsi="Symbol"/>
      <w:color w:val="auto"/>
    </w:rPr>
  </w:style>
  <w:style w:type="character" w:customStyle="1" w:styleId="WW8Num5z1">
    <w:name w:val="WW8Num5z1"/>
    <w:rsid w:val="00283791"/>
    <w:rPr>
      <w:rFonts w:ascii="Wingdings" w:hAnsi="Wingdings"/>
    </w:rPr>
  </w:style>
  <w:style w:type="character" w:customStyle="1" w:styleId="WW8Num6z0">
    <w:name w:val="WW8Num6z0"/>
    <w:rsid w:val="00283791"/>
    <w:rPr>
      <w:rFonts w:ascii="Symbol" w:hAnsi="Symbol"/>
    </w:rPr>
  </w:style>
  <w:style w:type="character" w:customStyle="1" w:styleId="WW8Num7z0">
    <w:name w:val="WW8Num7z0"/>
    <w:rsid w:val="00283791"/>
    <w:rPr>
      <w:rFonts w:ascii="Symbol" w:hAnsi="Symbol"/>
      <w:color w:val="auto"/>
    </w:rPr>
  </w:style>
  <w:style w:type="character" w:customStyle="1" w:styleId="WW8Num7z1">
    <w:name w:val="WW8Num7z1"/>
    <w:rsid w:val="00283791"/>
    <w:rPr>
      <w:rFonts w:ascii="Wingdings" w:hAnsi="Wingdings"/>
    </w:rPr>
  </w:style>
  <w:style w:type="character" w:customStyle="1" w:styleId="WW8Num8z0">
    <w:name w:val="WW8Num8z0"/>
    <w:rsid w:val="00283791"/>
    <w:rPr>
      <w:rFonts w:ascii="Symbol" w:hAnsi="Symbol"/>
    </w:rPr>
  </w:style>
  <w:style w:type="character" w:customStyle="1" w:styleId="WW8Num8z1">
    <w:name w:val="WW8Num8z1"/>
    <w:rsid w:val="00283791"/>
    <w:rPr>
      <w:rFonts w:ascii="Courier New" w:hAnsi="Courier New" w:cs="Courier New"/>
    </w:rPr>
  </w:style>
  <w:style w:type="character" w:customStyle="1" w:styleId="WW8Num8z2">
    <w:name w:val="WW8Num8z2"/>
    <w:rsid w:val="00283791"/>
    <w:rPr>
      <w:rFonts w:ascii="Wingdings" w:hAnsi="Wingdings"/>
    </w:rPr>
  </w:style>
  <w:style w:type="character" w:customStyle="1" w:styleId="WW8Num9z0">
    <w:name w:val="WW8Num9z0"/>
    <w:rsid w:val="00283791"/>
    <w:rPr>
      <w:rFonts w:ascii="Symbol" w:hAnsi="Symbol"/>
    </w:rPr>
  </w:style>
  <w:style w:type="character" w:customStyle="1" w:styleId="WW8Num9z1">
    <w:name w:val="WW8Num9z1"/>
    <w:rsid w:val="00283791"/>
    <w:rPr>
      <w:rFonts w:ascii="Courier New" w:hAnsi="Courier New" w:cs="Courier New"/>
    </w:rPr>
  </w:style>
  <w:style w:type="character" w:customStyle="1" w:styleId="WW8Num9z2">
    <w:name w:val="WW8Num9z2"/>
    <w:rsid w:val="00283791"/>
    <w:rPr>
      <w:rFonts w:ascii="Wingdings" w:hAnsi="Wingdings"/>
    </w:rPr>
  </w:style>
  <w:style w:type="character" w:customStyle="1" w:styleId="WW8Num10z0">
    <w:name w:val="WW8Num10z0"/>
    <w:rsid w:val="00283791"/>
    <w:rPr>
      <w:rFonts w:ascii="Symbol" w:hAnsi="Symbol"/>
      <w:color w:val="auto"/>
    </w:rPr>
  </w:style>
  <w:style w:type="character" w:customStyle="1" w:styleId="WW8Num10z1">
    <w:name w:val="WW8Num10z1"/>
    <w:rsid w:val="00283791"/>
    <w:rPr>
      <w:rFonts w:ascii="Wingdings" w:hAnsi="Wingdings"/>
    </w:rPr>
  </w:style>
  <w:style w:type="character" w:customStyle="1" w:styleId="WW8Num11z0">
    <w:name w:val="WW8Num11z0"/>
    <w:rsid w:val="00283791"/>
    <w:rPr>
      <w:rFonts w:eastAsia="MS Mincho"/>
      <w:b w:val="0"/>
      <w:sz w:val="22"/>
    </w:rPr>
  </w:style>
  <w:style w:type="character" w:customStyle="1" w:styleId="WW8Num12z0">
    <w:name w:val="WW8Num12z0"/>
    <w:rsid w:val="00283791"/>
    <w:rPr>
      <w:rFonts w:ascii="Symbol" w:hAnsi="Symbol"/>
    </w:rPr>
  </w:style>
  <w:style w:type="character" w:customStyle="1" w:styleId="WW8Num12z1">
    <w:name w:val="WW8Num12z1"/>
    <w:rsid w:val="00283791"/>
    <w:rPr>
      <w:rFonts w:ascii="Courier New" w:hAnsi="Courier New" w:cs="Courier New"/>
    </w:rPr>
  </w:style>
  <w:style w:type="character" w:customStyle="1" w:styleId="WW8Num12z2">
    <w:name w:val="WW8Num12z2"/>
    <w:rsid w:val="00283791"/>
    <w:rPr>
      <w:rFonts w:ascii="Wingdings" w:hAnsi="Wingdings"/>
    </w:rPr>
  </w:style>
  <w:style w:type="character" w:customStyle="1" w:styleId="1">
    <w:name w:val="預設段落字型1"/>
    <w:rsid w:val="00283791"/>
  </w:style>
  <w:style w:type="character" w:customStyle="1" w:styleId="WW-Absatz-Standardschriftart">
    <w:name w:val="WW-Absatz-Standardschriftart"/>
    <w:rsid w:val="00283791"/>
  </w:style>
  <w:style w:type="character" w:customStyle="1" w:styleId="WW-Absatz-Standardschriftart1">
    <w:name w:val="WW-Absatz-Standardschriftart1"/>
    <w:rsid w:val="00283791"/>
  </w:style>
  <w:style w:type="character" w:customStyle="1" w:styleId="WW-Absatz-Standardschriftart11">
    <w:name w:val="WW-Absatz-Standardschriftart11"/>
    <w:rsid w:val="00283791"/>
  </w:style>
  <w:style w:type="character" w:customStyle="1" w:styleId="WW-Absatz-Standardschriftart111">
    <w:name w:val="WW-Absatz-Standardschriftart111"/>
    <w:rsid w:val="00283791"/>
  </w:style>
  <w:style w:type="character" w:customStyle="1" w:styleId="WW-Absatz-Standardschriftart1111">
    <w:name w:val="WW-Absatz-Standardschriftart1111"/>
    <w:rsid w:val="00283791"/>
  </w:style>
  <w:style w:type="character" w:customStyle="1" w:styleId="WW-Absatz-Standardschriftart11111">
    <w:name w:val="WW-Absatz-Standardschriftart11111"/>
    <w:rsid w:val="00283791"/>
  </w:style>
  <w:style w:type="character" w:customStyle="1" w:styleId="WW-Absatz-Standardschriftart111111">
    <w:name w:val="WW-Absatz-Standardschriftart111111"/>
    <w:rsid w:val="00283791"/>
  </w:style>
  <w:style w:type="character" w:customStyle="1" w:styleId="WW-">
    <w:name w:val="WW-預設段落字型"/>
    <w:rsid w:val="00283791"/>
  </w:style>
  <w:style w:type="character" w:customStyle="1" w:styleId="WW-Absatz-Standardschriftart1111111">
    <w:name w:val="WW-Absatz-Standardschriftart1111111"/>
    <w:rsid w:val="00283791"/>
  </w:style>
  <w:style w:type="character" w:customStyle="1" w:styleId="WW-Absatz-Standardschriftart11111111">
    <w:name w:val="WW-Absatz-Standardschriftart11111111"/>
    <w:rsid w:val="00283791"/>
  </w:style>
  <w:style w:type="character" w:customStyle="1" w:styleId="WW-Absatz-Standardschriftart111111111">
    <w:name w:val="WW-Absatz-Standardschriftart111111111"/>
    <w:rsid w:val="00283791"/>
  </w:style>
  <w:style w:type="character" w:customStyle="1" w:styleId="WW-Absatz-Standardschriftart1111111111">
    <w:name w:val="WW-Absatz-Standardschriftart1111111111"/>
    <w:rsid w:val="00283791"/>
  </w:style>
  <w:style w:type="character" w:customStyle="1" w:styleId="WW-Absatz-Standardschriftart11111111111">
    <w:name w:val="WW-Absatz-Standardschriftart11111111111"/>
    <w:rsid w:val="00283791"/>
  </w:style>
  <w:style w:type="character" w:customStyle="1" w:styleId="WW-Absatz-Standardschriftart111111111111">
    <w:name w:val="WW-Absatz-Standardschriftart111111111111"/>
    <w:rsid w:val="00283791"/>
  </w:style>
  <w:style w:type="character" w:customStyle="1" w:styleId="WW-Absatz-Standardschriftart1111111111111">
    <w:name w:val="WW-Absatz-Standardschriftart1111111111111"/>
    <w:rsid w:val="00283791"/>
  </w:style>
  <w:style w:type="character" w:customStyle="1" w:styleId="WW-Absatz-Standardschriftart11111111111111">
    <w:name w:val="WW-Absatz-Standardschriftart11111111111111"/>
    <w:rsid w:val="00283791"/>
  </w:style>
  <w:style w:type="character" w:customStyle="1" w:styleId="WW-Absatz-Standardschriftart111111111111111">
    <w:name w:val="WW-Absatz-Standardschriftart111111111111111"/>
    <w:rsid w:val="00283791"/>
  </w:style>
  <w:style w:type="character" w:customStyle="1" w:styleId="WW-Absatz-Standardschriftart1111111111111111">
    <w:name w:val="WW-Absatz-Standardschriftart1111111111111111"/>
    <w:rsid w:val="00283791"/>
  </w:style>
  <w:style w:type="character" w:customStyle="1" w:styleId="WW-Absatz-Standardschriftart11111111111111111">
    <w:name w:val="WW-Absatz-Standardschriftart11111111111111111"/>
    <w:rsid w:val="00283791"/>
  </w:style>
  <w:style w:type="character" w:customStyle="1" w:styleId="WW-Absatz-Standardschriftart111111111111111111">
    <w:name w:val="WW-Absatz-Standardschriftart111111111111111111"/>
    <w:rsid w:val="00283791"/>
  </w:style>
  <w:style w:type="character" w:customStyle="1" w:styleId="WW8Num1z1">
    <w:name w:val="WW8Num1z1"/>
    <w:rsid w:val="00283791"/>
    <w:rPr>
      <w:rFonts w:ascii="Courier New" w:hAnsi="Courier New" w:cs="MS Mincho"/>
    </w:rPr>
  </w:style>
  <w:style w:type="character" w:customStyle="1" w:styleId="WW8Num1z2">
    <w:name w:val="WW8Num1z2"/>
    <w:rsid w:val="00283791"/>
    <w:rPr>
      <w:rFonts w:ascii="Wingdings" w:hAnsi="Wingdings"/>
    </w:rPr>
  </w:style>
  <w:style w:type="character" w:customStyle="1" w:styleId="WW8Num1z3">
    <w:name w:val="WW8Num1z3"/>
    <w:rsid w:val="00283791"/>
    <w:rPr>
      <w:rFonts w:ascii="Symbol" w:hAnsi="Symbol"/>
    </w:rPr>
  </w:style>
  <w:style w:type="character" w:customStyle="1" w:styleId="WW-DefaultParagraphFont">
    <w:name w:val="WW-Default Paragraph Font"/>
    <w:rsid w:val="00283791"/>
  </w:style>
  <w:style w:type="character" w:styleId="PageNumber">
    <w:name w:val="page number"/>
    <w:basedOn w:val="WW-DefaultParagraphFont"/>
    <w:rsid w:val="00283791"/>
  </w:style>
  <w:style w:type="character" w:customStyle="1" w:styleId="Bullets">
    <w:name w:val="Bullets"/>
    <w:rsid w:val="00283791"/>
    <w:rPr>
      <w:rFonts w:ascii="StarSymbol" w:eastAsia="StarSymbol" w:hAnsi="StarSymbol" w:cs="StarSymbol"/>
      <w:sz w:val="18"/>
      <w:szCs w:val="18"/>
    </w:rPr>
  </w:style>
  <w:style w:type="character" w:customStyle="1" w:styleId="a">
    <w:name w:val="字元"/>
    <w:rsid w:val="00283791"/>
    <w:rPr>
      <w:rFonts w:eastAsia="MS Mincho"/>
      <w:sz w:val="24"/>
      <w:szCs w:val="24"/>
      <w:lang w:val="en-US"/>
    </w:rPr>
  </w:style>
  <w:style w:type="character" w:customStyle="1" w:styleId="WW-0">
    <w:name w:val="WW- 字元"/>
    <w:rsid w:val="00283791"/>
    <w:rPr>
      <w:rFonts w:eastAsia="MS Mincho"/>
      <w:sz w:val="24"/>
      <w:szCs w:val="24"/>
      <w:lang w:val="en-US"/>
    </w:rPr>
  </w:style>
  <w:style w:type="paragraph" w:customStyle="1" w:styleId="Heading">
    <w:name w:val="Heading"/>
    <w:basedOn w:val="Normal"/>
    <w:next w:val="BodyText"/>
    <w:rsid w:val="00283791"/>
    <w:pPr>
      <w:keepNext/>
      <w:spacing w:before="240" w:after="120"/>
    </w:pPr>
    <w:rPr>
      <w:rFonts w:ascii="Arial" w:eastAsia="Mincho" w:hAnsi="Arial" w:cs="Lucidasans"/>
      <w:sz w:val="28"/>
      <w:szCs w:val="28"/>
    </w:rPr>
  </w:style>
  <w:style w:type="paragraph" w:styleId="List">
    <w:name w:val="List"/>
    <w:basedOn w:val="BodyText"/>
    <w:rsid w:val="00283791"/>
    <w:rPr>
      <w:rFonts w:eastAsia="MS Mincho" w:cs="Lucidasans"/>
    </w:rPr>
  </w:style>
  <w:style w:type="paragraph" w:customStyle="1" w:styleId="Caption1">
    <w:name w:val="Caption1"/>
    <w:basedOn w:val="Normal"/>
    <w:rsid w:val="00283791"/>
    <w:pPr>
      <w:suppressLineNumbers/>
      <w:spacing w:before="120" w:after="120"/>
    </w:pPr>
    <w:rPr>
      <w:i/>
      <w:iCs/>
    </w:rPr>
  </w:style>
  <w:style w:type="paragraph" w:customStyle="1" w:styleId="Index">
    <w:name w:val="Index"/>
    <w:basedOn w:val="Normal"/>
    <w:rsid w:val="00283791"/>
    <w:pPr>
      <w:suppressLineNumbers/>
    </w:pPr>
    <w:rPr>
      <w:rFonts w:cs="Lucidasans"/>
    </w:rPr>
  </w:style>
  <w:style w:type="paragraph" w:customStyle="1" w:styleId="10">
    <w:name w:val="標號1"/>
    <w:basedOn w:val="Normal"/>
    <w:rsid w:val="00283791"/>
    <w:pPr>
      <w:suppressLineNumbers/>
      <w:spacing w:before="120" w:after="120"/>
    </w:pPr>
    <w:rPr>
      <w:rFonts w:cs="Lucidasans"/>
      <w:i/>
      <w:iCs/>
    </w:rPr>
  </w:style>
  <w:style w:type="paragraph" w:customStyle="1" w:styleId="11">
    <w:name w:val="日期1"/>
    <w:basedOn w:val="Normal"/>
    <w:next w:val="Normal"/>
    <w:rsid w:val="00283791"/>
  </w:style>
  <w:style w:type="paragraph" w:customStyle="1" w:styleId="TableContents">
    <w:name w:val="Table Contents"/>
    <w:basedOn w:val="Normal"/>
    <w:rsid w:val="00283791"/>
    <w:pPr>
      <w:suppressLineNumbers/>
    </w:pPr>
  </w:style>
  <w:style w:type="paragraph" w:customStyle="1" w:styleId="TableHeading">
    <w:name w:val="Table Heading"/>
    <w:basedOn w:val="TableContents"/>
    <w:rsid w:val="00283791"/>
    <w:pPr>
      <w:jc w:val="center"/>
    </w:pPr>
    <w:rPr>
      <w:b/>
      <w:bCs/>
    </w:rPr>
  </w:style>
  <w:style w:type="paragraph" w:customStyle="1" w:styleId="ColorfulList-Accent11">
    <w:name w:val="Colorful List - Accent 11"/>
    <w:basedOn w:val="Normal"/>
    <w:qFormat/>
    <w:rsid w:val="00283791"/>
    <w:pPr>
      <w:suppressAutoHyphens w:val="0"/>
      <w:spacing w:after="200" w:line="276" w:lineRule="auto"/>
      <w:ind w:left="720"/>
    </w:pPr>
    <w:rPr>
      <w:rFonts w:ascii="Verdana" w:hAnsi="Verdana" w:cs="Arial"/>
      <w:lang w:val="en-PH"/>
    </w:rPr>
  </w:style>
  <w:style w:type="table" w:styleId="TableGrid">
    <w:name w:val="Table Grid"/>
    <w:basedOn w:val="TableNormal"/>
    <w:uiPriority w:val="59"/>
    <w:rsid w:val="00283791"/>
    <w:rPr>
      <w:rFonts w:ascii="Times New Roman" w:eastAsia="PMingLiU"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itle">
    <w:name w:val="Subtitle"/>
    <w:basedOn w:val="Normal"/>
    <w:next w:val="BodyText"/>
    <w:link w:val="SubtitleChar"/>
    <w:qFormat/>
    <w:rsid w:val="00590AB3"/>
    <w:pPr>
      <w:ind w:firstLine="2250"/>
    </w:pPr>
    <w:rPr>
      <w:rFonts w:ascii="Tahoma" w:hAnsi="Tahoma"/>
      <w:b/>
      <w:sz w:val="20"/>
      <w:szCs w:val="20"/>
    </w:rPr>
  </w:style>
  <w:style w:type="character" w:customStyle="1" w:styleId="SubtitleChar">
    <w:name w:val="Subtitle Char"/>
    <w:link w:val="Subtitle"/>
    <w:rsid w:val="00590AB3"/>
    <w:rPr>
      <w:rFonts w:ascii="Tahoma" w:eastAsia="PMingLiU" w:hAnsi="Tahoma"/>
      <w:b/>
      <w:lang w:val="en-US" w:eastAsia="ar-SA" w:bidi="ar-SA"/>
    </w:rPr>
  </w:style>
  <w:style w:type="character" w:customStyle="1" w:styleId="Heading2Char">
    <w:name w:val="Heading 2 Char"/>
    <w:link w:val="Heading2"/>
    <w:uiPriority w:val="9"/>
    <w:rsid w:val="00E222BE"/>
    <w:rPr>
      <w:rFonts w:ascii="Cambria" w:eastAsia="Times New Roman" w:hAnsi="Cambria" w:cs="Times New Roman"/>
      <w:b/>
      <w:bCs/>
      <w:i/>
      <w:iCs/>
      <w:sz w:val="28"/>
      <w:szCs w:val="28"/>
      <w:lang w:eastAsia="ar-SA"/>
    </w:rPr>
  </w:style>
  <w:style w:type="character" w:customStyle="1" w:styleId="apple-style-span">
    <w:name w:val="apple-style-span"/>
    <w:basedOn w:val="DefaultParagraphFont"/>
    <w:rsid w:val="00C22AAF"/>
  </w:style>
  <w:style w:type="paragraph" w:styleId="ListParagraph">
    <w:name w:val="List Paragraph"/>
    <w:basedOn w:val="Normal"/>
    <w:uiPriority w:val="34"/>
    <w:qFormat/>
    <w:rsid w:val="00C22AAF"/>
    <w:pPr>
      <w:suppressAutoHyphens w:val="0"/>
      <w:ind w:left="720"/>
      <w:contextualSpacing/>
    </w:pPr>
    <w:rPr>
      <w:rFonts w:ascii="Cambria" w:eastAsia="MS Mincho" w:hAnsi="Cambria"/>
      <w:lang w:eastAsia="en-US"/>
    </w:rPr>
  </w:style>
  <w:style w:type="character" w:styleId="CommentReference">
    <w:name w:val="annotation reference"/>
    <w:basedOn w:val="DefaultParagraphFont"/>
    <w:uiPriority w:val="99"/>
    <w:semiHidden/>
    <w:unhideWhenUsed/>
    <w:rsid w:val="003E193E"/>
    <w:rPr>
      <w:sz w:val="16"/>
      <w:szCs w:val="16"/>
    </w:rPr>
  </w:style>
  <w:style w:type="paragraph" w:styleId="CommentText">
    <w:name w:val="annotation text"/>
    <w:basedOn w:val="Normal"/>
    <w:link w:val="CommentTextChar"/>
    <w:uiPriority w:val="99"/>
    <w:semiHidden/>
    <w:unhideWhenUsed/>
    <w:rsid w:val="003E193E"/>
    <w:rPr>
      <w:sz w:val="20"/>
      <w:szCs w:val="20"/>
    </w:rPr>
  </w:style>
  <w:style w:type="character" w:customStyle="1" w:styleId="CommentTextChar">
    <w:name w:val="Comment Text Char"/>
    <w:basedOn w:val="DefaultParagraphFont"/>
    <w:link w:val="CommentText"/>
    <w:uiPriority w:val="99"/>
    <w:semiHidden/>
    <w:rsid w:val="003E193E"/>
    <w:rPr>
      <w:rFonts w:ascii="Times New Roman" w:eastAsia="PMingLiU" w:hAnsi="Times New Roman"/>
      <w:lang w:eastAsia="ar-SA"/>
    </w:rPr>
  </w:style>
  <w:style w:type="paragraph" w:styleId="CommentSubject">
    <w:name w:val="annotation subject"/>
    <w:basedOn w:val="CommentText"/>
    <w:next w:val="CommentText"/>
    <w:link w:val="CommentSubjectChar"/>
    <w:uiPriority w:val="99"/>
    <w:semiHidden/>
    <w:unhideWhenUsed/>
    <w:rsid w:val="003E193E"/>
    <w:rPr>
      <w:b/>
      <w:bCs/>
    </w:rPr>
  </w:style>
  <w:style w:type="character" w:customStyle="1" w:styleId="CommentSubjectChar">
    <w:name w:val="Comment Subject Char"/>
    <w:basedOn w:val="CommentTextChar"/>
    <w:link w:val="CommentSubject"/>
    <w:uiPriority w:val="99"/>
    <w:semiHidden/>
    <w:rsid w:val="003E193E"/>
    <w:rPr>
      <w:rFonts w:ascii="Times New Roman" w:eastAsia="PMingLiU" w:hAnsi="Times New Roman"/>
      <w:b/>
      <w:bCs/>
      <w:lang w:eastAsia="ar-SA"/>
    </w:rPr>
  </w:style>
  <w:style w:type="paragraph" w:customStyle="1" w:styleId="Default">
    <w:name w:val="Default"/>
    <w:rsid w:val="002E228C"/>
    <w:pPr>
      <w:autoSpaceDE w:val="0"/>
      <w:autoSpaceDN w:val="0"/>
      <w:adjustRightInd w:val="0"/>
    </w:pPr>
    <w:rPr>
      <w:rFonts w:ascii="Benton Gothic" w:eastAsiaTheme="minorHAnsi" w:hAnsi="Benton Gothic" w:cs="Benton Gothic"/>
      <w:color w:val="000000"/>
      <w:sz w:val="24"/>
      <w:szCs w:val="24"/>
    </w:rPr>
  </w:style>
  <w:style w:type="character" w:customStyle="1" w:styleId="A13">
    <w:name w:val="A13"/>
    <w:uiPriority w:val="99"/>
    <w:rsid w:val="00E51930"/>
    <w:rPr>
      <w:rFonts w:cs="Benton Gothic"/>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AB3"/>
    <w:pPr>
      <w:suppressAutoHyphens/>
    </w:pPr>
    <w:rPr>
      <w:rFonts w:ascii="Times New Roman" w:eastAsia="PMingLiU" w:hAnsi="Times New Roman"/>
      <w:sz w:val="24"/>
      <w:szCs w:val="24"/>
      <w:lang w:eastAsia="ar-SA"/>
    </w:rPr>
  </w:style>
  <w:style w:type="paragraph" w:styleId="Heading2">
    <w:name w:val="heading 2"/>
    <w:basedOn w:val="Normal"/>
    <w:next w:val="Normal"/>
    <w:link w:val="Heading2Char"/>
    <w:uiPriority w:val="9"/>
    <w:qFormat/>
    <w:rsid w:val="00E222BE"/>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qFormat/>
    <w:rsid w:val="0086791B"/>
    <w:pPr>
      <w:keepNext/>
      <w:autoSpaceDE w:val="0"/>
      <w:autoSpaceDN w:val="0"/>
      <w:jc w:val="center"/>
      <w:outlineLvl w:val="2"/>
    </w:pPr>
    <w:rPr>
      <w:rFonts w:ascii="CG Omega" w:eastAsia="Times New Roman" w:hAnsi="CG Omega"/>
      <w:b/>
      <w:bCs/>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65C09"/>
    <w:pPr>
      <w:tabs>
        <w:tab w:val="center" w:pos="4680"/>
        <w:tab w:val="right" w:pos="9360"/>
      </w:tabs>
    </w:pPr>
  </w:style>
  <w:style w:type="character" w:customStyle="1" w:styleId="HeaderChar">
    <w:name w:val="Header Char"/>
    <w:basedOn w:val="DefaultParagraphFont"/>
    <w:link w:val="Header"/>
    <w:rsid w:val="00F65C09"/>
  </w:style>
  <w:style w:type="paragraph" w:styleId="Footer">
    <w:name w:val="footer"/>
    <w:basedOn w:val="Normal"/>
    <w:link w:val="FooterChar"/>
    <w:uiPriority w:val="99"/>
    <w:unhideWhenUsed/>
    <w:rsid w:val="00F65C09"/>
    <w:pPr>
      <w:tabs>
        <w:tab w:val="center" w:pos="4680"/>
        <w:tab w:val="right" w:pos="9360"/>
      </w:tabs>
    </w:pPr>
  </w:style>
  <w:style w:type="character" w:customStyle="1" w:styleId="FooterChar">
    <w:name w:val="Footer Char"/>
    <w:basedOn w:val="DefaultParagraphFont"/>
    <w:link w:val="Footer"/>
    <w:uiPriority w:val="99"/>
    <w:rsid w:val="00F65C09"/>
  </w:style>
  <w:style w:type="paragraph" w:styleId="BalloonText">
    <w:name w:val="Balloon Text"/>
    <w:basedOn w:val="Normal"/>
    <w:link w:val="BalloonTextChar"/>
    <w:uiPriority w:val="99"/>
    <w:semiHidden/>
    <w:unhideWhenUsed/>
    <w:rsid w:val="00F65C09"/>
    <w:rPr>
      <w:rFonts w:ascii="Tahoma" w:eastAsia="Calibri" w:hAnsi="Tahoma"/>
      <w:sz w:val="16"/>
      <w:szCs w:val="16"/>
    </w:rPr>
  </w:style>
  <w:style w:type="character" w:customStyle="1" w:styleId="BalloonTextChar">
    <w:name w:val="Balloon Text Char"/>
    <w:link w:val="BalloonText"/>
    <w:uiPriority w:val="99"/>
    <w:semiHidden/>
    <w:rsid w:val="00F65C09"/>
    <w:rPr>
      <w:rFonts w:ascii="Tahoma" w:hAnsi="Tahoma" w:cs="Tahoma"/>
      <w:sz w:val="16"/>
      <w:szCs w:val="16"/>
    </w:rPr>
  </w:style>
  <w:style w:type="character" w:styleId="Hyperlink">
    <w:name w:val="Hyperlink"/>
    <w:rsid w:val="00F65C09"/>
    <w:rPr>
      <w:color w:val="000080"/>
      <w:u w:val="single"/>
    </w:rPr>
  </w:style>
  <w:style w:type="paragraph" w:customStyle="1" w:styleId="NoSpacing1">
    <w:name w:val="No Spacing1"/>
    <w:uiPriority w:val="1"/>
    <w:qFormat/>
    <w:rsid w:val="00213F18"/>
    <w:rPr>
      <w:sz w:val="22"/>
      <w:szCs w:val="22"/>
    </w:rPr>
  </w:style>
  <w:style w:type="character" w:customStyle="1" w:styleId="Heading3Char">
    <w:name w:val="Heading 3 Char"/>
    <w:link w:val="Heading3"/>
    <w:rsid w:val="0086791B"/>
    <w:rPr>
      <w:rFonts w:ascii="CG Omega" w:eastAsia="Times New Roman" w:hAnsi="CG Omega"/>
      <w:b/>
      <w:bCs/>
      <w:sz w:val="22"/>
      <w:szCs w:val="22"/>
      <w:lang w:val="en-GB"/>
    </w:rPr>
  </w:style>
  <w:style w:type="paragraph" w:styleId="BodyText">
    <w:name w:val="Body Text"/>
    <w:basedOn w:val="Normal"/>
    <w:link w:val="BodyTextChar"/>
    <w:rsid w:val="0086791B"/>
    <w:pPr>
      <w:spacing w:after="120"/>
    </w:pPr>
  </w:style>
  <w:style w:type="character" w:customStyle="1" w:styleId="BodyTextChar">
    <w:name w:val="Body Text Char"/>
    <w:link w:val="BodyText"/>
    <w:rsid w:val="0086791B"/>
    <w:rPr>
      <w:rFonts w:ascii="Times New Roman" w:eastAsia="PMingLiU" w:hAnsi="Times New Roman"/>
      <w:sz w:val="24"/>
      <w:szCs w:val="24"/>
      <w:lang w:eastAsia="ar-SA"/>
    </w:rPr>
  </w:style>
  <w:style w:type="paragraph" w:styleId="BodyTextIndent">
    <w:name w:val="Body Text Indent"/>
    <w:basedOn w:val="Normal"/>
    <w:link w:val="BodyTextIndentChar"/>
    <w:rsid w:val="0086791B"/>
    <w:pPr>
      <w:spacing w:after="120"/>
      <w:ind w:left="360"/>
    </w:pPr>
  </w:style>
  <w:style w:type="character" w:customStyle="1" w:styleId="BodyTextIndentChar">
    <w:name w:val="Body Text Indent Char"/>
    <w:link w:val="BodyTextIndent"/>
    <w:rsid w:val="0086791B"/>
    <w:rPr>
      <w:rFonts w:ascii="Times New Roman" w:eastAsia="PMingLiU" w:hAnsi="Times New Roman"/>
      <w:sz w:val="24"/>
      <w:szCs w:val="24"/>
      <w:lang w:eastAsia="ar-SA"/>
    </w:rPr>
  </w:style>
  <w:style w:type="character" w:customStyle="1" w:styleId="Absatz-Standardschriftart">
    <w:name w:val="Absatz-Standardschriftart"/>
    <w:rsid w:val="00283791"/>
  </w:style>
  <w:style w:type="character" w:customStyle="1" w:styleId="WW8Num1z0">
    <w:name w:val="WW8Num1z0"/>
    <w:rsid w:val="00283791"/>
    <w:rPr>
      <w:rFonts w:ascii="Courier New" w:hAnsi="Courier New"/>
    </w:rPr>
  </w:style>
  <w:style w:type="character" w:customStyle="1" w:styleId="WW8Num4z0">
    <w:name w:val="WW8Num4z0"/>
    <w:rsid w:val="00283791"/>
    <w:rPr>
      <w:rFonts w:ascii="Symbol" w:hAnsi="Symbol"/>
    </w:rPr>
  </w:style>
  <w:style w:type="character" w:customStyle="1" w:styleId="WW8Num5z0">
    <w:name w:val="WW8Num5z0"/>
    <w:rsid w:val="00283791"/>
    <w:rPr>
      <w:rFonts w:ascii="Symbol" w:hAnsi="Symbol"/>
      <w:color w:val="auto"/>
    </w:rPr>
  </w:style>
  <w:style w:type="character" w:customStyle="1" w:styleId="WW8Num5z1">
    <w:name w:val="WW8Num5z1"/>
    <w:rsid w:val="00283791"/>
    <w:rPr>
      <w:rFonts w:ascii="Wingdings" w:hAnsi="Wingdings"/>
    </w:rPr>
  </w:style>
  <w:style w:type="character" w:customStyle="1" w:styleId="WW8Num6z0">
    <w:name w:val="WW8Num6z0"/>
    <w:rsid w:val="00283791"/>
    <w:rPr>
      <w:rFonts w:ascii="Symbol" w:hAnsi="Symbol"/>
    </w:rPr>
  </w:style>
  <w:style w:type="character" w:customStyle="1" w:styleId="WW8Num7z0">
    <w:name w:val="WW8Num7z0"/>
    <w:rsid w:val="00283791"/>
    <w:rPr>
      <w:rFonts w:ascii="Symbol" w:hAnsi="Symbol"/>
      <w:color w:val="auto"/>
    </w:rPr>
  </w:style>
  <w:style w:type="character" w:customStyle="1" w:styleId="WW8Num7z1">
    <w:name w:val="WW8Num7z1"/>
    <w:rsid w:val="00283791"/>
    <w:rPr>
      <w:rFonts w:ascii="Wingdings" w:hAnsi="Wingdings"/>
    </w:rPr>
  </w:style>
  <w:style w:type="character" w:customStyle="1" w:styleId="WW8Num8z0">
    <w:name w:val="WW8Num8z0"/>
    <w:rsid w:val="00283791"/>
    <w:rPr>
      <w:rFonts w:ascii="Symbol" w:hAnsi="Symbol"/>
    </w:rPr>
  </w:style>
  <w:style w:type="character" w:customStyle="1" w:styleId="WW8Num8z1">
    <w:name w:val="WW8Num8z1"/>
    <w:rsid w:val="00283791"/>
    <w:rPr>
      <w:rFonts w:ascii="Courier New" w:hAnsi="Courier New" w:cs="Courier New"/>
    </w:rPr>
  </w:style>
  <w:style w:type="character" w:customStyle="1" w:styleId="WW8Num8z2">
    <w:name w:val="WW8Num8z2"/>
    <w:rsid w:val="00283791"/>
    <w:rPr>
      <w:rFonts w:ascii="Wingdings" w:hAnsi="Wingdings"/>
    </w:rPr>
  </w:style>
  <w:style w:type="character" w:customStyle="1" w:styleId="WW8Num9z0">
    <w:name w:val="WW8Num9z0"/>
    <w:rsid w:val="00283791"/>
    <w:rPr>
      <w:rFonts w:ascii="Symbol" w:hAnsi="Symbol"/>
    </w:rPr>
  </w:style>
  <w:style w:type="character" w:customStyle="1" w:styleId="WW8Num9z1">
    <w:name w:val="WW8Num9z1"/>
    <w:rsid w:val="00283791"/>
    <w:rPr>
      <w:rFonts w:ascii="Courier New" w:hAnsi="Courier New" w:cs="Courier New"/>
    </w:rPr>
  </w:style>
  <w:style w:type="character" w:customStyle="1" w:styleId="WW8Num9z2">
    <w:name w:val="WW8Num9z2"/>
    <w:rsid w:val="00283791"/>
    <w:rPr>
      <w:rFonts w:ascii="Wingdings" w:hAnsi="Wingdings"/>
    </w:rPr>
  </w:style>
  <w:style w:type="character" w:customStyle="1" w:styleId="WW8Num10z0">
    <w:name w:val="WW8Num10z0"/>
    <w:rsid w:val="00283791"/>
    <w:rPr>
      <w:rFonts w:ascii="Symbol" w:hAnsi="Symbol"/>
      <w:color w:val="auto"/>
    </w:rPr>
  </w:style>
  <w:style w:type="character" w:customStyle="1" w:styleId="WW8Num10z1">
    <w:name w:val="WW8Num10z1"/>
    <w:rsid w:val="00283791"/>
    <w:rPr>
      <w:rFonts w:ascii="Wingdings" w:hAnsi="Wingdings"/>
    </w:rPr>
  </w:style>
  <w:style w:type="character" w:customStyle="1" w:styleId="WW8Num11z0">
    <w:name w:val="WW8Num11z0"/>
    <w:rsid w:val="00283791"/>
    <w:rPr>
      <w:rFonts w:eastAsia="MS Mincho"/>
      <w:b w:val="0"/>
      <w:sz w:val="22"/>
    </w:rPr>
  </w:style>
  <w:style w:type="character" w:customStyle="1" w:styleId="WW8Num12z0">
    <w:name w:val="WW8Num12z0"/>
    <w:rsid w:val="00283791"/>
    <w:rPr>
      <w:rFonts w:ascii="Symbol" w:hAnsi="Symbol"/>
    </w:rPr>
  </w:style>
  <w:style w:type="character" w:customStyle="1" w:styleId="WW8Num12z1">
    <w:name w:val="WW8Num12z1"/>
    <w:rsid w:val="00283791"/>
    <w:rPr>
      <w:rFonts w:ascii="Courier New" w:hAnsi="Courier New" w:cs="Courier New"/>
    </w:rPr>
  </w:style>
  <w:style w:type="character" w:customStyle="1" w:styleId="WW8Num12z2">
    <w:name w:val="WW8Num12z2"/>
    <w:rsid w:val="00283791"/>
    <w:rPr>
      <w:rFonts w:ascii="Wingdings" w:hAnsi="Wingdings"/>
    </w:rPr>
  </w:style>
  <w:style w:type="character" w:customStyle="1" w:styleId="1">
    <w:name w:val="預設段落字型1"/>
    <w:rsid w:val="00283791"/>
  </w:style>
  <w:style w:type="character" w:customStyle="1" w:styleId="WW-Absatz-Standardschriftart">
    <w:name w:val="WW-Absatz-Standardschriftart"/>
    <w:rsid w:val="00283791"/>
  </w:style>
  <w:style w:type="character" w:customStyle="1" w:styleId="WW-Absatz-Standardschriftart1">
    <w:name w:val="WW-Absatz-Standardschriftart1"/>
    <w:rsid w:val="00283791"/>
  </w:style>
  <w:style w:type="character" w:customStyle="1" w:styleId="WW-Absatz-Standardschriftart11">
    <w:name w:val="WW-Absatz-Standardschriftart11"/>
    <w:rsid w:val="00283791"/>
  </w:style>
  <w:style w:type="character" w:customStyle="1" w:styleId="WW-Absatz-Standardschriftart111">
    <w:name w:val="WW-Absatz-Standardschriftart111"/>
    <w:rsid w:val="00283791"/>
  </w:style>
  <w:style w:type="character" w:customStyle="1" w:styleId="WW-Absatz-Standardschriftart1111">
    <w:name w:val="WW-Absatz-Standardschriftart1111"/>
    <w:rsid w:val="00283791"/>
  </w:style>
  <w:style w:type="character" w:customStyle="1" w:styleId="WW-Absatz-Standardschriftart11111">
    <w:name w:val="WW-Absatz-Standardschriftart11111"/>
    <w:rsid w:val="00283791"/>
  </w:style>
  <w:style w:type="character" w:customStyle="1" w:styleId="WW-Absatz-Standardschriftart111111">
    <w:name w:val="WW-Absatz-Standardschriftart111111"/>
    <w:rsid w:val="00283791"/>
  </w:style>
  <w:style w:type="character" w:customStyle="1" w:styleId="WW-">
    <w:name w:val="WW-預設段落字型"/>
    <w:rsid w:val="00283791"/>
  </w:style>
  <w:style w:type="character" w:customStyle="1" w:styleId="WW-Absatz-Standardschriftart1111111">
    <w:name w:val="WW-Absatz-Standardschriftart1111111"/>
    <w:rsid w:val="00283791"/>
  </w:style>
  <w:style w:type="character" w:customStyle="1" w:styleId="WW-Absatz-Standardschriftart11111111">
    <w:name w:val="WW-Absatz-Standardschriftart11111111"/>
    <w:rsid w:val="00283791"/>
  </w:style>
  <w:style w:type="character" w:customStyle="1" w:styleId="WW-Absatz-Standardschriftart111111111">
    <w:name w:val="WW-Absatz-Standardschriftart111111111"/>
    <w:rsid w:val="00283791"/>
  </w:style>
  <w:style w:type="character" w:customStyle="1" w:styleId="WW-Absatz-Standardschriftart1111111111">
    <w:name w:val="WW-Absatz-Standardschriftart1111111111"/>
    <w:rsid w:val="00283791"/>
  </w:style>
  <w:style w:type="character" w:customStyle="1" w:styleId="WW-Absatz-Standardschriftart11111111111">
    <w:name w:val="WW-Absatz-Standardschriftart11111111111"/>
    <w:rsid w:val="00283791"/>
  </w:style>
  <w:style w:type="character" w:customStyle="1" w:styleId="WW-Absatz-Standardschriftart111111111111">
    <w:name w:val="WW-Absatz-Standardschriftart111111111111"/>
    <w:rsid w:val="00283791"/>
  </w:style>
  <w:style w:type="character" w:customStyle="1" w:styleId="WW-Absatz-Standardschriftart1111111111111">
    <w:name w:val="WW-Absatz-Standardschriftart1111111111111"/>
    <w:rsid w:val="00283791"/>
  </w:style>
  <w:style w:type="character" w:customStyle="1" w:styleId="WW-Absatz-Standardschriftart11111111111111">
    <w:name w:val="WW-Absatz-Standardschriftart11111111111111"/>
    <w:rsid w:val="00283791"/>
  </w:style>
  <w:style w:type="character" w:customStyle="1" w:styleId="WW-Absatz-Standardschriftart111111111111111">
    <w:name w:val="WW-Absatz-Standardschriftart111111111111111"/>
    <w:rsid w:val="00283791"/>
  </w:style>
  <w:style w:type="character" w:customStyle="1" w:styleId="WW-Absatz-Standardschriftart1111111111111111">
    <w:name w:val="WW-Absatz-Standardschriftart1111111111111111"/>
    <w:rsid w:val="00283791"/>
  </w:style>
  <w:style w:type="character" w:customStyle="1" w:styleId="WW-Absatz-Standardschriftart11111111111111111">
    <w:name w:val="WW-Absatz-Standardschriftart11111111111111111"/>
    <w:rsid w:val="00283791"/>
  </w:style>
  <w:style w:type="character" w:customStyle="1" w:styleId="WW-Absatz-Standardschriftart111111111111111111">
    <w:name w:val="WW-Absatz-Standardschriftart111111111111111111"/>
    <w:rsid w:val="00283791"/>
  </w:style>
  <w:style w:type="character" w:customStyle="1" w:styleId="WW8Num1z1">
    <w:name w:val="WW8Num1z1"/>
    <w:rsid w:val="00283791"/>
    <w:rPr>
      <w:rFonts w:ascii="Courier New" w:hAnsi="Courier New" w:cs="MS Mincho"/>
    </w:rPr>
  </w:style>
  <w:style w:type="character" w:customStyle="1" w:styleId="WW8Num1z2">
    <w:name w:val="WW8Num1z2"/>
    <w:rsid w:val="00283791"/>
    <w:rPr>
      <w:rFonts w:ascii="Wingdings" w:hAnsi="Wingdings"/>
    </w:rPr>
  </w:style>
  <w:style w:type="character" w:customStyle="1" w:styleId="WW8Num1z3">
    <w:name w:val="WW8Num1z3"/>
    <w:rsid w:val="00283791"/>
    <w:rPr>
      <w:rFonts w:ascii="Symbol" w:hAnsi="Symbol"/>
    </w:rPr>
  </w:style>
  <w:style w:type="character" w:customStyle="1" w:styleId="WW-DefaultParagraphFont">
    <w:name w:val="WW-Default Paragraph Font"/>
    <w:rsid w:val="00283791"/>
  </w:style>
  <w:style w:type="character" w:styleId="PageNumber">
    <w:name w:val="page number"/>
    <w:basedOn w:val="WW-DefaultParagraphFont"/>
    <w:rsid w:val="00283791"/>
  </w:style>
  <w:style w:type="character" w:customStyle="1" w:styleId="Bullets">
    <w:name w:val="Bullets"/>
    <w:rsid w:val="00283791"/>
    <w:rPr>
      <w:rFonts w:ascii="StarSymbol" w:eastAsia="StarSymbol" w:hAnsi="StarSymbol" w:cs="StarSymbol"/>
      <w:sz w:val="18"/>
      <w:szCs w:val="18"/>
    </w:rPr>
  </w:style>
  <w:style w:type="character" w:customStyle="1" w:styleId="a">
    <w:name w:val="字元"/>
    <w:rsid w:val="00283791"/>
    <w:rPr>
      <w:rFonts w:eastAsia="MS Mincho"/>
      <w:sz w:val="24"/>
      <w:szCs w:val="24"/>
      <w:lang w:val="en-US"/>
    </w:rPr>
  </w:style>
  <w:style w:type="character" w:customStyle="1" w:styleId="WW-0">
    <w:name w:val="WW- 字元"/>
    <w:rsid w:val="00283791"/>
    <w:rPr>
      <w:rFonts w:eastAsia="MS Mincho"/>
      <w:sz w:val="24"/>
      <w:szCs w:val="24"/>
      <w:lang w:val="en-US"/>
    </w:rPr>
  </w:style>
  <w:style w:type="paragraph" w:customStyle="1" w:styleId="Heading">
    <w:name w:val="Heading"/>
    <w:basedOn w:val="Normal"/>
    <w:next w:val="BodyText"/>
    <w:rsid w:val="00283791"/>
    <w:pPr>
      <w:keepNext/>
      <w:spacing w:before="240" w:after="120"/>
    </w:pPr>
    <w:rPr>
      <w:rFonts w:ascii="Arial" w:eastAsia="Mincho" w:hAnsi="Arial" w:cs="Lucidasans"/>
      <w:sz w:val="28"/>
      <w:szCs w:val="28"/>
    </w:rPr>
  </w:style>
  <w:style w:type="paragraph" w:styleId="List">
    <w:name w:val="List"/>
    <w:basedOn w:val="BodyText"/>
    <w:rsid w:val="00283791"/>
    <w:rPr>
      <w:rFonts w:eastAsia="MS Mincho" w:cs="Lucidasans"/>
    </w:rPr>
  </w:style>
  <w:style w:type="paragraph" w:customStyle="1" w:styleId="Caption1">
    <w:name w:val="Caption1"/>
    <w:basedOn w:val="Normal"/>
    <w:rsid w:val="00283791"/>
    <w:pPr>
      <w:suppressLineNumbers/>
      <w:spacing w:before="120" w:after="120"/>
    </w:pPr>
    <w:rPr>
      <w:i/>
      <w:iCs/>
    </w:rPr>
  </w:style>
  <w:style w:type="paragraph" w:customStyle="1" w:styleId="Index">
    <w:name w:val="Index"/>
    <w:basedOn w:val="Normal"/>
    <w:rsid w:val="00283791"/>
    <w:pPr>
      <w:suppressLineNumbers/>
    </w:pPr>
    <w:rPr>
      <w:rFonts w:cs="Lucidasans"/>
    </w:rPr>
  </w:style>
  <w:style w:type="paragraph" w:customStyle="1" w:styleId="10">
    <w:name w:val="標號1"/>
    <w:basedOn w:val="Normal"/>
    <w:rsid w:val="00283791"/>
    <w:pPr>
      <w:suppressLineNumbers/>
      <w:spacing w:before="120" w:after="120"/>
    </w:pPr>
    <w:rPr>
      <w:rFonts w:cs="Lucidasans"/>
      <w:i/>
      <w:iCs/>
    </w:rPr>
  </w:style>
  <w:style w:type="paragraph" w:customStyle="1" w:styleId="11">
    <w:name w:val="日期1"/>
    <w:basedOn w:val="Normal"/>
    <w:next w:val="Normal"/>
    <w:rsid w:val="00283791"/>
  </w:style>
  <w:style w:type="paragraph" w:customStyle="1" w:styleId="TableContents">
    <w:name w:val="Table Contents"/>
    <w:basedOn w:val="Normal"/>
    <w:rsid w:val="00283791"/>
    <w:pPr>
      <w:suppressLineNumbers/>
    </w:pPr>
  </w:style>
  <w:style w:type="paragraph" w:customStyle="1" w:styleId="TableHeading">
    <w:name w:val="Table Heading"/>
    <w:basedOn w:val="TableContents"/>
    <w:rsid w:val="00283791"/>
    <w:pPr>
      <w:jc w:val="center"/>
    </w:pPr>
    <w:rPr>
      <w:b/>
      <w:bCs/>
    </w:rPr>
  </w:style>
  <w:style w:type="paragraph" w:customStyle="1" w:styleId="ColorfulList-Accent11">
    <w:name w:val="Colorful List - Accent 11"/>
    <w:basedOn w:val="Normal"/>
    <w:qFormat/>
    <w:rsid w:val="00283791"/>
    <w:pPr>
      <w:suppressAutoHyphens w:val="0"/>
      <w:spacing w:after="200" w:line="276" w:lineRule="auto"/>
      <w:ind w:left="720"/>
    </w:pPr>
    <w:rPr>
      <w:rFonts w:ascii="Verdana" w:hAnsi="Verdana" w:cs="Arial"/>
      <w:lang w:val="en-PH"/>
    </w:rPr>
  </w:style>
  <w:style w:type="table" w:styleId="TableGrid">
    <w:name w:val="Table Grid"/>
    <w:basedOn w:val="TableNormal"/>
    <w:uiPriority w:val="59"/>
    <w:rsid w:val="00283791"/>
    <w:rPr>
      <w:rFonts w:ascii="Times New Roman" w:eastAsia="PMingLiU"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itle">
    <w:name w:val="Subtitle"/>
    <w:basedOn w:val="Normal"/>
    <w:next w:val="BodyText"/>
    <w:link w:val="SubtitleChar"/>
    <w:qFormat/>
    <w:rsid w:val="00590AB3"/>
    <w:pPr>
      <w:ind w:firstLine="2250"/>
    </w:pPr>
    <w:rPr>
      <w:rFonts w:ascii="Tahoma" w:hAnsi="Tahoma"/>
      <w:b/>
      <w:sz w:val="20"/>
      <w:szCs w:val="20"/>
    </w:rPr>
  </w:style>
  <w:style w:type="character" w:customStyle="1" w:styleId="SubtitleChar">
    <w:name w:val="Subtitle Char"/>
    <w:link w:val="Subtitle"/>
    <w:rsid w:val="00590AB3"/>
    <w:rPr>
      <w:rFonts w:ascii="Tahoma" w:eastAsia="PMingLiU" w:hAnsi="Tahoma"/>
      <w:b/>
      <w:lang w:val="en-US" w:eastAsia="ar-SA" w:bidi="ar-SA"/>
    </w:rPr>
  </w:style>
  <w:style w:type="character" w:customStyle="1" w:styleId="Heading2Char">
    <w:name w:val="Heading 2 Char"/>
    <w:link w:val="Heading2"/>
    <w:uiPriority w:val="9"/>
    <w:rsid w:val="00E222BE"/>
    <w:rPr>
      <w:rFonts w:ascii="Cambria" w:eastAsia="Times New Roman" w:hAnsi="Cambria" w:cs="Times New Roman"/>
      <w:b/>
      <w:bCs/>
      <w:i/>
      <w:iCs/>
      <w:sz w:val="28"/>
      <w:szCs w:val="28"/>
      <w:lang w:eastAsia="ar-SA"/>
    </w:rPr>
  </w:style>
  <w:style w:type="character" w:customStyle="1" w:styleId="apple-style-span">
    <w:name w:val="apple-style-span"/>
    <w:basedOn w:val="DefaultParagraphFont"/>
    <w:rsid w:val="00C22AAF"/>
  </w:style>
  <w:style w:type="paragraph" w:styleId="ListParagraph">
    <w:name w:val="List Paragraph"/>
    <w:basedOn w:val="Normal"/>
    <w:uiPriority w:val="34"/>
    <w:qFormat/>
    <w:rsid w:val="00C22AAF"/>
    <w:pPr>
      <w:suppressAutoHyphens w:val="0"/>
      <w:ind w:left="720"/>
      <w:contextualSpacing/>
    </w:pPr>
    <w:rPr>
      <w:rFonts w:ascii="Cambria" w:eastAsia="MS Mincho" w:hAnsi="Cambria"/>
      <w:lang w:eastAsia="en-US"/>
    </w:rPr>
  </w:style>
  <w:style w:type="character" w:styleId="CommentReference">
    <w:name w:val="annotation reference"/>
    <w:basedOn w:val="DefaultParagraphFont"/>
    <w:uiPriority w:val="99"/>
    <w:semiHidden/>
    <w:unhideWhenUsed/>
    <w:rsid w:val="003E193E"/>
    <w:rPr>
      <w:sz w:val="16"/>
      <w:szCs w:val="16"/>
    </w:rPr>
  </w:style>
  <w:style w:type="paragraph" w:styleId="CommentText">
    <w:name w:val="annotation text"/>
    <w:basedOn w:val="Normal"/>
    <w:link w:val="CommentTextChar"/>
    <w:uiPriority w:val="99"/>
    <w:semiHidden/>
    <w:unhideWhenUsed/>
    <w:rsid w:val="003E193E"/>
    <w:rPr>
      <w:sz w:val="20"/>
      <w:szCs w:val="20"/>
    </w:rPr>
  </w:style>
  <w:style w:type="character" w:customStyle="1" w:styleId="CommentTextChar">
    <w:name w:val="Comment Text Char"/>
    <w:basedOn w:val="DefaultParagraphFont"/>
    <w:link w:val="CommentText"/>
    <w:uiPriority w:val="99"/>
    <w:semiHidden/>
    <w:rsid w:val="003E193E"/>
    <w:rPr>
      <w:rFonts w:ascii="Times New Roman" w:eastAsia="PMingLiU" w:hAnsi="Times New Roman"/>
      <w:lang w:eastAsia="ar-SA"/>
    </w:rPr>
  </w:style>
  <w:style w:type="paragraph" w:styleId="CommentSubject">
    <w:name w:val="annotation subject"/>
    <w:basedOn w:val="CommentText"/>
    <w:next w:val="CommentText"/>
    <w:link w:val="CommentSubjectChar"/>
    <w:uiPriority w:val="99"/>
    <w:semiHidden/>
    <w:unhideWhenUsed/>
    <w:rsid w:val="003E193E"/>
    <w:rPr>
      <w:b/>
      <w:bCs/>
    </w:rPr>
  </w:style>
  <w:style w:type="character" w:customStyle="1" w:styleId="CommentSubjectChar">
    <w:name w:val="Comment Subject Char"/>
    <w:basedOn w:val="CommentTextChar"/>
    <w:link w:val="CommentSubject"/>
    <w:uiPriority w:val="99"/>
    <w:semiHidden/>
    <w:rsid w:val="003E193E"/>
    <w:rPr>
      <w:rFonts w:ascii="Times New Roman" w:eastAsia="PMingLiU" w:hAnsi="Times New Roman"/>
      <w:b/>
      <w:bCs/>
      <w:lang w:eastAsia="ar-SA"/>
    </w:rPr>
  </w:style>
  <w:style w:type="paragraph" w:customStyle="1" w:styleId="Default">
    <w:name w:val="Default"/>
    <w:rsid w:val="002E228C"/>
    <w:pPr>
      <w:autoSpaceDE w:val="0"/>
      <w:autoSpaceDN w:val="0"/>
      <w:adjustRightInd w:val="0"/>
    </w:pPr>
    <w:rPr>
      <w:rFonts w:ascii="Benton Gothic" w:eastAsiaTheme="minorHAnsi" w:hAnsi="Benton Gothic" w:cs="Benton Gothic"/>
      <w:color w:val="000000"/>
      <w:sz w:val="24"/>
      <w:szCs w:val="24"/>
    </w:rPr>
  </w:style>
  <w:style w:type="character" w:customStyle="1" w:styleId="A13">
    <w:name w:val="A13"/>
    <w:uiPriority w:val="99"/>
    <w:rsid w:val="00E51930"/>
    <w:rPr>
      <w:rFonts w:cs="Benton Gothic"/>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900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afa%20letterhead%20template%20(as%20of%20mar%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afa letterhead template (as of mar 1)</Template>
  <TotalTime>2</TotalTime>
  <Pages>3</Pages>
  <Words>1599</Words>
  <Characters>9115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PARTNERSHIP AGREEMENT</vt:lpstr>
    </vt:vector>
  </TitlesOfParts>
  <Company/>
  <LinksUpToDate>false</LinksUpToDate>
  <CharactersWithSpaces>10693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PARTNERSHIP AGREEMENT</dc:title>
  <dc:creator>User</dc:creator>
  <cp:lastModifiedBy>AFA</cp:lastModifiedBy>
  <cp:revision>3</cp:revision>
  <cp:lastPrinted>2014-11-19T06:34:00Z</cp:lastPrinted>
  <dcterms:created xsi:type="dcterms:W3CDTF">2015-06-19T11:42:00Z</dcterms:created>
  <dcterms:modified xsi:type="dcterms:W3CDTF">2015-07-29T07:21:00Z</dcterms:modified>
</cp:coreProperties>
</file>