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Verdana" w:cs="Verdana" w:eastAsia="Verdana" w:hAnsi="Verdana"/>
          <w:b w:val="1"/>
          <w:sz w:val="20"/>
          <w:szCs w:val="20"/>
          <w:rtl w:val="0"/>
        </w:rPr>
        <w:t xml:space="preserve">Regional Sharing Workshop on </w:t>
      </w:r>
    </w:p>
    <w:p w:rsidR="00000000" w:rsidDel="00000000" w:rsidP="00000000" w:rsidRDefault="00000000" w:rsidRPr="00000000">
      <w:pPr>
        <w:contextualSpacing w:val="0"/>
        <w:jc w:val="center"/>
      </w:pPr>
      <w:r w:rsidDel="00000000" w:rsidR="00000000" w:rsidRPr="00000000">
        <w:rPr>
          <w:rFonts w:ascii="Verdana" w:cs="Verdana" w:eastAsia="Verdana" w:hAnsi="Verdana"/>
          <w:b w:val="1"/>
          <w:sz w:val="20"/>
          <w:szCs w:val="20"/>
          <w:rtl w:val="0"/>
        </w:rPr>
        <w:t xml:space="preserve">Popularizing the VGGT to Secure Rights to Family Farmers </w:t>
      </w:r>
    </w:p>
    <w:p w:rsidR="00000000" w:rsidDel="00000000" w:rsidP="00000000" w:rsidRDefault="00000000" w:rsidRPr="00000000">
      <w:pPr>
        <w:contextualSpacing w:val="0"/>
        <w:jc w:val="center"/>
      </w:pPr>
      <w:r w:rsidDel="00000000" w:rsidR="00000000" w:rsidRPr="00000000">
        <w:rPr>
          <w:rFonts w:ascii="Verdana" w:cs="Verdana" w:eastAsia="Verdana" w:hAnsi="Verdana"/>
          <w:b w:val="1"/>
          <w:sz w:val="20"/>
          <w:szCs w:val="20"/>
          <w:rtl w:val="0"/>
        </w:rPr>
        <w:t xml:space="preserve">5-7 August, 2015 Myanmar</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Verdana" w:cs="Verdana" w:eastAsia="Verdana" w:hAnsi="Verdana"/>
          <w:i w:val="1"/>
          <w:sz w:val="20"/>
          <w:szCs w:val="20"/>
          <w:rtl w:val="0"/>
        </w:rPr>
        <w:t xml:space="preserve">organized by:</w:t>
      </w:r>
    </w:p>
    <w:p w:rsidR="00000000" w:rsidDel="00000000" w:rsidP="00000000" w:rsidRDefault="00000000" w:rsidRPr="00000000">
      <w:pPr>
        <w:contextualSpacing w:val="0"/>
        <w:jc w:val="center"/>
      </w:pPr>
      <w:r w:rsidDel="00000000" w:rsidR="00000000" w:rsidRPr="00000000">
        <w:rPr>
          <w:rFonts w:ascii="Verdana" w:cs="Verdana" w:eastAsia="Verdana" w:hAnsi="Verdana"/>
          <w:b w:val="1"/>
          <w:sz w:val="20"/>
          <w:szCs w:val="20"/>
          <w:rtl w:val="0"/>
        </w:rPr>
        <w:t xml:space="preserve">Asian Farmers Association for Sustainable Rural Development (AFA)</w: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Verdana" w:cs="Verdana" w:eastAsia="Verdana" w:hAnsi="Verdana"/>
          <w:i w:val="1"/>
          <w:sz w:val="20"/>
          <w:szCs w:val="20"/>
          <w:rtl w:val="0"/>
        </w:rPr>
        <w:t xml:space="preserve">hosted</w:t>
      </w:r>
      <w:r w:rsidDel="00000000" w:rsidR="00000000" w:rsidRPr="00000000">
        <w:rPr>
          <w:rFonts w:ascii="Verdana" w:cs="Verdana" w:eastAsia="Verdana" w:hAnsi="Verdana"/>
          <w:sz w:val="20"/>
          <w:szCs w:val="20"/>
          <w:rtl w:val="0"/>
        </w:rPr>
        <w:t xml:space="preserve"> by</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Verdana" w:cs="Verdana" w:eastAsia="Verdana" w:hAnsi="Verdana"/>
          <w:b w:val="1"/>
          <w:sz w:val="20"/>
          <w:szCs w:val="20"/>
          <w:rtl w:val="0"/>
        </w:rPr>
        <w:t xml:space="preserve">Agriculture and Farmer Federation Myanmar (AFFM) </w: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bookmarkStart w:colFirst="0" w:colLast="0" w:name="h.gjdgxs" w:id="0"/>
      <w:bookmarkEnd w:id="0"/>
      <w:r w:rsidDel="00000000" w:rsidR="00000000" w:rsidRPr="00000000">
        <w:rPr>
          <w:rFonts w:ascii="Verdana" w:cs="Verdana" w:eastAsia="Verdana" w:hAnsi="Verdana"/>
          <w:i w:val="1"/>
          <w:sz w:val="20"/>
          <w:szCs w:val="20"/>
          <w:rtl w:val="0"/>
        </w:rPr>
        <w:t xml:space="preserve">supported by</w:t>
      </w:r>
    </w:p>
    <w:p w:rsidR="00000000" w:rsidDel="00000000" w:rsidP="00000000" w:rsidRDefault="00000000" w:rsidRPr="00000000">
      <w:pPr>
        <w:contextualSpacing w:val="0"/>
        <w:jc w:val="center"/>
      </w:pPr>
      <w:r w:rsidDel="00000000" w:rsidR="00000000" w:rsidRPr="00000000">
        <w:rPr>
          <w:rFonts w:ascii="Verdana" w:cs="Verdana" w:eastAsia="Verdana" w:hAnsi="Verdana"/>
          <w:b w:val="1"/>
          <w:sz w:val="20"/>
          <w:szCs w:val="20"/>
          <w:rtl w:val="0"/>
        </w:rPr>
        <w:t xml:space="preserve">International Land Coalition (ILC)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Verdana" w:cs="Verdana" w:eastAsia="Verdana" w:hAnsi="Verdana"/>
          <w:b w:val="1"/>
          <w:sz w:val="20"/>
          <w:szCs w:val="20"/>
          <w:rtl w:val="0"/>
        </w:rPr>
        <w:t xml:space="preserve">Rationale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Verdana" w:cs="Verdana" w:eastAsia="Verdana" w:hAnsi="Verdana"/>
          <w:color w:val="454545"/>
          <w:sz w:val="20"/>
          <w:szCs w:val="20"/>
          <w:rtl w:val="0"/>
        </w:rPr>
        <w:t xml:space="preserve">The Voluntary Guidelines on the Responsible Governance of Tenure of Land, Fisheries and Forests  (VGGT) was,approved in 2012 at the FAO. The VGGT sets out principles and internationally accepted standards and practices for systems that deal with the rights to use, manage, and control land, fisheries and forests. The Guidelines , when implemented properly, can help a country achieve food security and nutrition, sustainable livelihoods and sustainable social and economic development. While the VGGT has far-reaching potentials, it however needs a strong push at the country level for it to be adapted and effectively  implemented. Primordial task is to keep small-scale farmers aware of the VGGT so that they can exercise their claim-making efforts and engage their governments to adapt it. </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Verdana" w:cs="Verdana" w:eastAsia="Verdana" w:hAnsi="Verdana"/>
          <w:color w:val="454545"/>
          <w:sz w:val="20"/>
          <w:szCs w:val="20"/>
          <w:rtl w:val="0"/>
        </w:rPr>
        <w:t xml:space="preserve">Secured rights to lands, fisheries and forestry resources is a basic need and demand of small scale women and men family farmers and producers. In a region where many of us  still face problems of landlessness, continuous displacement  and stronger threats of landgrabbing and conversion of resources to non-agriculture uses, the VGGT presents a powerful instrument  whereby farmers, civil society groups, governments can assess tenure governance, identify improvements and apply them. </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Verdana" w:cs="Verdana" w:eastAsia="Verdana" w:hAnsi="Verdana"/>
          <w:color w:val="454545"/>
          <w:sz w:val="20"/>
          <w:szCs w:val="20"/>
          <w:rtl w:val="0"/>
        </w:rPr>
        <w:t xml:space="preserve">The Asian Farmers Association for Sustainable Rural Development, (AFA) is implementing a project entitled “Popularizing the VGGT Among Small Scale Farmers Organizations, Relevant National Government and Inter-governmental Organizations “, with the support of the International Land Coalition. The project aims to : </w:t>
      </w:r>
    </w:p>
    <w:p w:rsidR="00000000" w:rsidDel="00000000" w:rsidP="00000000" w:rsidRDefault="00000000" w:rsidRPr="00000000">
      <w:pPr>
        <w:numPr>
          <w:ilvl w:val="0"/>
          <w:numId w:val="1"/>
        </w:numPr>
        <w:spacing w:after="200" w:before="0" w:line="276" w:lineRule="auto"/>
        <w:ind w:left="360" w:hanging="360"/>
        <w:rPr>
          <w:b w:val="0"/>
          <w:sz w:val="20"/>
          <w:szCs w:val="20"/>
        </w:rPr>
      </w:pPr>
      <w:r w:rsidDel="00000000" w:rsidR="00000000" w:rsidRPr="00000000">
        <w:rPr>
          <w:rFonts w:ascii="Verdana" w:cs="Verdana" w:eastAsia="Verdana" w:hAnsi="Verdana"/>
          <w:b w:val="0"/>
          <w:sz w:val="20"/>
          <w:szCs w:val="20"/>
          <w:rtl w:val="0"/>
        </w:rPr>
        <w:t xml:space="preserve">Deepen the understanding and appreciation of VGGT by  farmer leaders and key government officials at national level amidst their current conditions and struggles on land issues; and </w:t>
      </w:r>
    </w:p>
    <w:p w:rsidR="00000000" w:rsidDel="00000000" w:rsidP="00000000" w:rsidRDefault="00000000" w:rsidRPr="00000000">
      <w:pPr>
        <w:numPr>
          <w:ilvl w:val="0"/>
          <w:numId w:val="1"/>
        </w:numPr>
        <w:spacing w:after="200" w:before="0" w:line="276" w:lineRule="auto"/>
        <w:ind w:left="360" w:hanging="360"/>
        <w:rPr>
          <w:b w:val="0"/>
          <w:sz w:val="20"/>
          <w:szCs w:val="20"/>
        </w:rPr>
      </w:pPr>
      <w:r w:rsidDel="00000000" w:rsidR="00000000" w:rsidRPr="00000000">
        <w:rPr>
          <w:rFonts w:ascii="Verdana" w:cs="Verdana" w:eastAsia="Verdana" w:hAnsi="Verdana"/>
          <w:b w:val="0"/>
          <w:sz w:val="20"/>
          <w:szCs w:val="20"/>
          <w:rtl w:val="0"/>
        </w:rPr>
        <w:t xml:space="preserve">Support and facilitate implementation of land tenure assessment and action plans particularly those concerning large-scale land investment at the country and regional levels.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One of the main activities in this project is the conduct of a regional sharing workshop where existing initiatives on popularizing VGGT and using VGGT  as  reference for assessing governance of tenure  will be presented. In hearing these initiatives, we hope to encourage other organizations and governments to also initiate national processes leading to the promotion of the most relevant provisions of VGGT.  The regional workshop hopes to bring together regional level  farmers organizations, NGOs,  and research institutes as well as inter-governmental organizations such as ASEAN, SAARC, FAO, IFAD, ADB.</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Verdana" w:cs="Verdana" w:eastAsia="Verdana" w:hAnsi="Verdana"/>
          <w:b w:val="1"/>
          <w:sz w:val="20"/>
          <w:szCs w:val="20"/>
          <w:rtl w:val="0"/>
        </w:rPr>
        <w:t xml:space="preserve">Objectives: </w:t>
      </w:r>
    </w:p>
    <w:p w:rsidR="00000000" w:rsidDel="00000000" w:rsidP="00000000" w:rsidRDefault="00000000" w:rsidRPr="00000000">
      <w:pPr>
        <w:numPr>
          <w:ilvl w:val="0"/>
          <w:numId w:val="2"/>
        </w:numPr>
        <w:spacing w:after="200" w:before="0" w:line="276" w:lineRule="auto"/>
        <w:ind w:left="360" w:hanging="360"/>
        <w:rPr>
          <w:b w:val="1"/>
          <w:sz w:val="20"/>
          <w:szCs w:val="20"/>
        </w:rPr>
      </w:pPr>
      <w:r w:rsidDel="00000000" w:rsidR="00000000" w:rsidRPr="00000000">
        <w:rPr>
          <w:rFonts w:ascii="Verdana" w:cs="Verdana" w:eastAsia="Verdana" w:hAnsi="Verdana"/>
          <w:b w:val="0"/>
          <w:sz w:val="20"/>
          <w:szCs w:val="20"/>
          <w:rtl w:val="0"/>
        </w:rPr>
        <w:t xml:space="preserve">Appreciate and learn from existing initiatives of farmers’ organizations, NGOs, and inter governmental organizations in popularizing VGGT and using VGGT as an instrument to assess existing  national laws on lands, fisheries and forests </w:t>
      </w:r>
      <w:r w:rsidDel="00000000" w:rsidR="00000000" w:rsidRPr="00000000">
        <w:rPr>
          <w:rtl w:val="0"/>
        </w:rPr>
      </w:r>
    </w:p>
    <w:p w:rsidR="00000000" w:rsidDel="00000000" w:rsidP="00000000" w:rsidRDefault="00000000" w:rsidRPr="00000000">
      <w:pPr>
        <w:numPr>
          <w:ilvl w:val="0"/>
          <w:numId w:val="2"/>
        </w:numPr>
        <w:spacing w:after="200" w:before="0" w:line="276" w:lineRule="auto"/>
        <w:ind w:left="360" w:hanging="360"/>
        <w:rPr>
          <w:b w:val="1"/>
          <w:sz w:val="20"/>
          <w:szCs w:val="20"/>
        </w:rPr>
      </w:pPr>
      <w:r w:rsidDel="00000000" w:rsidR="00000000" w:rsidRPr="00000000">
        <w:rPr>
          <w:rFonts w:ascii="Verdana" w:cs="Verdana" w:eastAsia="Verdana" w:hAnsi="Verdana"/>
          <w:b w:val="0"/>
          <w:sz w:val="20"/>
          <w:szCs w:val="20"/>
          <w:rtl w:val="0"/>
        </w:rPr>
        <w:t xml:space="preserve">formulate recommendations and  actions on how to follow through the existing country initiatives and how to expand to other countries , given lessons learned </w:t>
      </w:r>
      <w:r w:rsidDel="00000000" w:rsidR="00000000" w:rsidRPr="00000000">
        <w:rPr>
          <w:rtl w:val="0"/>
        </w:rPr>
      </w:r>
    </w:p>
    <w:p w:rsidR="00000000" w:rsidDel="00000000" w:rsidP="00000000" w:rsidRDefault="00000000" w:rsidRPr="00000000">
      <w:pPr>
        <w:ind w:left="1725" w:firstLine="0"/>
        <w:contextualSpacing w:val="0"/>
      </w:pPr>
      <w:r w:rsidDel="00000000" w:rsidR="00000000" w:rsidRPr="00000000">
        <w:rPr>
          <w:rFonts w:ascii="Verdana" w:cs="Verdana" w:eastAsia="Verdana" w:hAnsi="Verdana"/>
          <w:sz w:val="20"/>
          <w:szCs w:val="20"/>
          <w:rtl w:val="0"/>
        </w:rPr>
        <w:t xml:space="preserve">. </w:t>
      </w:r>
    </w:p>
    <w:p w:rsidR="00000000" w:rsidDel="00000000" w:rsidP="00000000" w:rsidRDefault="00000000" w:rsidRPr="00000000">
      <w:pPr>
        <w:contextualSpacing w:val="0"/>
      </w:pPr>
      <w:r w:rsidDel="00000000" w:rsidR="00000000" w:rsidRPr="00000000">
        <w:rPr>
          <w:rFonts w:ascii="Verdana" w:cs="Verdana" w:eastAsia="Verdana" w:hAnsi="Verdana"/>
          <w:b w:val="1"/>
          <w:sz w:val="20"/>
          <w:szCs w:val="20"/>
          <w:rtl w:val="0"/>
        </w:rPr>
        <w:t xml:space="preserve">Expected Participants :  </w:t>
      </w:r>
      <w:r w:rsidDel="00000000" w:rsidR="00000000" w:rsidRPr="00000000">
        <w:rPr>
          <w:rFonts w:ascii="Verdana" w:cs="Verdana" w:eastAsia="Verdana" w:hAnsi="Verdana"/>
          <w:sz w:val="20"/>
          <w:szCs w:val="20"/>
          <w:rtl w:val="0"/>
        </w:rPr>
        <w:t xml:space="preserve">Approximately 40 representatives from </w:t>
      </w:r>
    </w:p>
    <w:p w:rsidR="00000000" w:rsidDel="00000000" w:rsidP="00000000" w:rsidRDefault="00000000" w:rsidRPr="00000000">
      <w:pPr>
        <w:numPr>
          <w:ilvl w:val="0"/>
          <w:numId w:val="3"/>
        </w:numPr>
        <w:spacing w:after="200" w:before="0" w:line="276" w:lineRule="auto"/>
        <w:ind w:left="360" w:hanging="360"/>
        <w:rPr>
          <w:b w:val="1"/>
          <w:sz w:val="20"/>
          <w:szCs w:val="20"/>
        </w:rPr>
      </w:pPr>
      <w:r w:rsidDel="00000000" w:rsidR="00000000" w:rsidRPr="00000000">
        <w:rPr>
          <w:rFonts w:ascii="Verdana" w:cs="Verdana" w:eastAsia="Verdana" w:hAnsi="Verdana"/>
          <w:b w:val="0"/>
          <w:sz w:val="20"/>
          <w:szCs w:val="20"/>
          <w:rtl w:val="0"/>
        </w:rPr>
        <w:t xml:space="preserve">AFA member organizations </w:t>
      </w:r>
      <w:r w:rsidDel="00000000" w:rsidR="00000000" w:rsidRPr="00000000">
        <w:rPr>
          <w:rtl w:val="0"/>
        </w:rPr>
      </w:r>
    </w:p>
    <w:p w:rsidR="00000000" w:rsidDel="00000000" w:rsidP="00000000" w:rsidRDefault="00000000" w:rsidRPr="00000000">
      <w:pPr>
        <w:numPr>
          <w:ilvl w:val="0"/>
          <w:numId w:val="3"/>
        </w:numPr>
        <w:spacing w:after="200" w:before="0" w:line="276" w:lineRule="auto"/>
        <w:ind w:left="360" w:hanging="360"/>
        <w:rPr>
          <w:b w:val="1"/>
          <w:sz w:val="20"/>
          <w:szCs w:val="20"/>
        </w:rPr>
      </w:pPr>
      <w:r w:rsidDel="00000000" w:rsidR="00000000" w:rsidRPr="00000000">
        <w:rPr>
          <w:rFonts w:ascii="Verdana" w:cs="Verdana" w:eastAsia="Verdana" w:hAnsi="Verdana"/>
          <w:b w:val="0"/>
          <w:sz w:val="20"/>
          <w:szCs w:val="20"/>
          <w:rtl w:val="0"/>
        </w:rPr>
        <w:t xml:space="preserve">Representatives from regional intergovernmental agencies like ASEAN, SAARC, FAO, ADB, IFAD, APAARI</w:t>
      </w:r>
      <w:r w:rsidDel="00000000" w:rsidR="00000000" w:rsidRPr="00000000">
        <w:rPr>
          <w:rtl w:val="0"/>
        </w:rPr>
      </w:r>
    </w:p>
    <w:p w:rsidR="00000000" w:rsidDel="00000000" w:rsidP="00000000" w:rsidRDefault="00000000" w:rsidRPr="00000000">
      <w:pPr>
        <w:numPr>
          <w:ilvl w:val="0"/>
          <w:numId w:val="3"/>
        </w:numPr>
        <w:spacing w:after="200" w:before="0" w:line="276" w:lineRule="auto"/>
        <w:ind w:left="360" w:hanging="360"/>
        <w:rPr>
          <w:b w:val="1"/>
          <w:sz w:val="20"/>
          <w:szCs w:val="20"/>
        </w:rPr>
      </w:pPr>
      <w:r w:rsidDel="00000000" w:rsidR="00000000" w:rsidRPr="00000000">
        <w:rPr>
          <w:rFonts w:ascii="Verdana" w:cs="Verdana" w:eastAsia="Verdana" w:hAnsi="Verdana"/>
          <w:b w:val="0"/>
          <w:sz w:val="20"/>
          <w:szCs w:val="20"/>
          <w:rtl w:val="0"/>
        </w:rPr>
        <w:t xml:space="preserve">Relevant Governmental agencies such as ministry of agriculture and forestry, ministry of water, environments and natural resources, ministry of finance of the host country </w:t>
      </w:r>
      <w:r w:rsidDel="00000000" w:rsidR="00000000" w:rsidRPr="00000000">
        <w:rPr>
          <w:rtl w:val="0"/>
        </w:rPr>
      </w:r>
    </w:p>
    <w:p w:rsidR="00000000" w:rsidDel="00000000" w:rsidP="00000000" w:rsidRDefault="00000000" w:rsidRPr="00000000">
      <w:pPr>
        <w:numPr>
          <w:ilvl w:val="0"/>
          <w:numId w:val="3"/>
        </w:numPr>
        <w:spacing w:after="200" w:before="0" w:line="276" w:lineRule="auto"/>
        <w:ind w:left="360" w:hanging="360"/>
        <w:rPr>
          <w:b w:val="1"/>
          <w:sz w:val="20"/>
          <w:szCs w:val="20"/>
        </w:rPr>
      </w:pPr>
      <w:r w:rsidDel="00000000" w:rsidR="00000000" w:rsidRPr="00000000">
        <w:rPr>
          <w:rFonts w:ascii="Verdana" w:cs="Verdana" w:eastAsia="Verdana" w:hAnsi="Verdana"/>
          <w:b w:val="0"/>
          <w:sz w:val="20"/>
          <w:szCs w:val="20"/>
          <w:rtl w:val="0"/>
        </w:rPr>
        <w:t xml:space="preserve">INGOs who have programs of land forest, fisheries and agriculture food security </w:t>
      </w:r>
      <w:r w:rsidDel="00000000" w:rsidR="00000000" w:rsidRPr="00000000">
        <w:rPr>
          <w:rtl w:val="0"/>
        </w:rPr>
      </w:r>
    </w:p>
    <w:p w:rsidR="00000000" w:rsidDel="00000000" w:rsidP="00000000" w:rsidRDefault="00000000" w:rsidRPr="00000000">
      <w:pPr>
        <w:numPr>
          <w:ilvl w:val="0"/>
          <w:numId w:val="3"/>
        </w:numPr>
        <w:spacing w:after="200" w:before="0" w:line="276" w:lineRule="auto"/>
        <w:ind w:left="360" w:hanging="360"/>
        <w:rPr>
          <w:b w:val="1"/>
          <w:sz w:val="20"/>
          <w:szCs w:val="20"/>
        </w:rPr>
      </w:pPr>
      <w:r w:rsidDel="00000000" w:rsidR="00000000" w:rsidRPr="00000000">
        <w:rPr>
          <w:rFonts w:ascii="Verdana" w:cs="Verdana" w:eastAsia="Verdana" w:hAnsi="Verdana"/>
          <w:b w:val="0"/>
          <w:sz w:val="20"/>
          <w:szCs w:val="20"/>
          <w:rtl w:val="0"/>
        </w:rPr>
        <w:t xml:space="preserve">CSOs who are working with/for/in the food security, land, forest and fisheries sectors. </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Verdana" w:cs="Verdana" w:eastAsia="Verdana" w:hAnsi="Verdana"/>
          <w:b w:val="1"/>
          <w:sz w:val="20"/>
          <w:szCs w:val="20"/>
          <w:rtl w:val="0"/>
        </w:rPr>
        <w:t xml:space="preserve">Duration – </w:t>
      </w:r>
      <w:r w:rsidDel="00000000" w:rsidR="00000000" w:rsidRPr="00000000">
        <w:rPr>
          <w:rFonts w:ascii="Verdana" w:cs="Verdana" w:eastAsia="Verdana" w:hAnsi="Verdana"/>
          <w:sz w:val="20"/>
          <w:szCs w:val="20"/>
          <w:rtl w:val="0"/>
        </w:rPr>
        <w:t xml:space="preserve">Two days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Verdana" w:cs="Verdana" w:eastAsia="Verdana" w:hAnsi="Verdana"/>
          <w:b w:val="1"/>
          <w:sz w:val="20"/>
          <w:szCs w:val="20"/>
          <w:rtl w:val="0"/>
        </w:rPr>
        <w:t xml:space="preserve">Working program </w:t>
      </w:r>
    </w:p>
    <w:p w:rsidR="00000000" w:rsidDel="00000000" w:rsidP="00000000" w:rsidRDefault="00000000" w:rsidRPr="00000000">
      <w:pPr>
        <w:contextualSpacing w:val="0"/>
      </w:pPr>
      <w:r w:rsidDel="00000000" w:rsidR="00000000" w:rsidRPr="00000000">
        <w:rPr>
          <w:rtl w:val="0"/>
        </w:rPr>
      </w:r>
    </w:p>
    <w:tbl>
      <w:tblPr>
        <w:tblStyle w:val="Table1"/>
        <w:bidi w:val="0"/>
        <w:tblW w:w="10458.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93"/>
        <w:gridCol w:w="3544"/>
        <w:gridCol w:w="4821"/>
        <w:tblGridChange w:id="0">
          <w:tblGrid>
            <w:gridCol w:w="2093"/>
            <w:gridCol w:w="3544"/>
            <w:gridCol w:w="4821"/>
          </w:tblGrid>
        </w:tblGridChange>
      </w:tblGrid>
      <w:tr>
        <w:tc>
          <w:tcPr/>
          <w:p w:rsidR="00000000" w:rsidDel="00000000" w:rsidP="00000000" w:rsidRDefault="00000000" w:rsidRPr="00000000">
            <w:pPr>
              <w:contextualSpacing w:val="0"/>
            </w:pPr>
            <w:r w:rsidDel="00000000" w:rsidR="00000000" w:rsidRPr="00000000">
              <w:rPr>
                <w:rFonts w:ascii="Verdana" w:cs="Verdana" w:eastAsia="Verdana" w:hAnsi="Verdana"/>
                <w:b w:val="1"/>
                <w:sz w:val="20"/>
                <w:szCs w:val="20"/>
                <w:rtl w:val="0"/>
              </w:rPr>
              <w:t xml:space="preserve">Date/ Time</w:t>
            </w:r>
          </w:p>
        </w:tc>
        <w:tc>
          <w:tcPr/>
          <w:p w:rsidR="00000000" w:rsidDel="00000000" w:rsidP="00000000" w:rsidRDefault="00000000" w:rsidRPr="00000000">
            <w:pPr>
              <w:contextualSpacing w:val="0"/>
            </w:pPr>
            <w:r w:rsidDel="00000000" w:rsidR="00000000" w:rsidRPr="00000000">
              <w:rPr>
                <w:rFonts w:ascii="Verdana" w:cs="Verdana" w:eastAsia="Verdana" w:hAnsi="Verdana"/>
                <w:b w:val="1"/>
                <w:sz w:val="20"/>
                <w:szCs w:val="20"/>
                <w:rtl w:val="0"/>
              </w:rPr>
              <w:t xml:space="preserve">Activity</w:t>
            </w:r>
          </w:p>
        </w:tc>
        <w:tc>
          <w:tcPr/>
          <w:p w:rsidR="00000000" w:rsidDel="00000000" w:rsidP="00000000" w:rsidRDefault="00000000" w:rsidRPr="00000000">
            <w:pPr>
              <w:contextualSpacing w:val="0"/>
            </w:pPr>
            <w:r w:rsidDel="00000000" w:rsidR="00000000" w:rsidRPr="00000000">
              <w:rPr>
                <w:rFonts w:ascii="Verdana" w:cs="Verdana" w:eastAsia="Verdana" w:hAnsi="Verdana"/>
                <w:b w:val="1"/>
                <w:sz w:val="20"/>
                <w:szCs w:val="20"/>
                <w:rtl w:val="0"/>
              </w:rPr>
              <w:t xml:space="preserve">Resource Person/ in-charge</w:t>
            </w:r>
          </w:p>
        </w:tc>
      </w:tr>
      <w:tr>
        <w:tc>
          <w:tcPr>
            <w:gridSpan w:val="3"/>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Verdana" w:cs="Verdana" w:eastAsia="Verdana" w:hAnsi="Verdana"/>
                <w:b w:val="1"/>
                <w:sz w:val="20"/>
                <w:szCs w:val="20"/>
                <w:rtl w:val="0"/>
              </w:rPr>
              <w:t xml:space="preserve">04 August 2015</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Evening </w:t>
            </w:r>
          </w:p>
        </w:tc>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Project team meeting</w:t>
            </w:r>
          </w:p>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Final logistics check</w:t>
            </w:r>
          </w:p>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Arrival of participants</w:t>
            </w:r>
          </w:p>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distribution of badges</w:t>
            </w:r>
          </w:p>
        </w:tc>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Project coordinator/ Consultant/</w:t>
            </w:r>
          </w:p>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AFFM/AFA Secretariat</w:t>
            </w:r>
          </w:p>
        </w:tc>
      </w:tr>
      <w:tr>
        <w:tc>
          <w:tcPr>
            <w:gridSpan w:val="3"/>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Verdana" w:cs="Verdana" w:eastAsia="Verdana" w:hAnsi="Verdana"/>
                <w:b w:val="1"/>
                <w:sz w:val="20"/>
                <w:szCs w:val="20"/>
                <w:rtl w:val="0"/>
              </w:rPr>
              <w:t xml:space="preserve">05 August 2015     FIELD VISIT </w:t>
            </w:r>
          </w:p>
        </w:tc>
      </w:tr>
      <w:tr>
        <w:tc>
          <w:tcPr>
            <w:gridSpan w:val="3"/>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Verdana" w:cs="Verdana" w:eastAsia="Verdana" w:hAnsi="Verdana"/>
                <w:b w:val="1"/>
                <w:sz w:val="20"/>
                <w:szCs w:val="20"/>
                <w:rtl w:val="0"/>
              </w:rPr>
              <w:t xml:space="preserve">06 August 2015</w:t>
            </w:r>
          </w:p>
        </w:tc>
      </w:tr>
      <w:tr>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8.00 – 9.00</w:t>
            </w:r>
          </w:p>
        </w:tc>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Registration </w:t>
            </w:r>
          </w:p>
        </w:tc>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Secretariat /AFFM</w:t>
            </w:r>
          </w:p>
        </w:tc>
      </w:tr>
      <w:tr>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9.00 – 10.15</w:t>
            </w:r>
          </w:p>
        </w:tc>
        <w:tc>
          <w:tcPr/>
          <w:p w:rsidR="00000000" w:rsidDel="00000000" w:rsidP="00000000" w:rsidRDefault="00000000" w:rsidRPr="00000000">
            <w:pPr>
              <w:contextualSpacing w:val="0"/>
            </w:pPr>
            <w:r w:rsidDel="00000000" w:rsidR="00000000" w:rsidRPr="00000000">
              <w:rPr>
                <w:rFonts w:ascii="Verdana" w:cs="Verdana" w:eastAsia="Verdana" w:hAnsi="Verdana"/>
                <w:b w:val="1"/>
                <w:sz w:val="20"/>
                <w:szCs w:val="20"/>
                <w:rtl w:val="0"/>
              </w:rPr>
              <w:t xml:space="preserve">Preliminaries </w:t>
            </w:r>
          </w:p>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Welcome Remarks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Introduction of  participants and</w:t>
            </w:r>
          </w:p>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Overview of the consultation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Group Photo</w:t>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Mr. U Than Swe, President, AFFM </w:t>
            </w:r>
          </w:p>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Shimpei Murakami, Chairperson, AFA</w:t>
            </w:r>
          </w:p>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Erpan Faryadi, Asia Regional Facilitator, AFA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Esther Penunia, General Secretary AFA</w:t>
            </w:r>
          </w:p>
        </w:tc>
      </w:tr>
      <w:tr>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10.15 – 10.45</w:t>
            </w:r>
          </w:p>
        </w:tc>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health break </w:t>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10.45 – 12.30</w:t>
            </w:r>
          </w:p>
        </w:tc>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Presentation on VGGT Brief ( with discussion) </w:t>
            </w:r>
          </w:p>
        </w:tc>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Marianna Biccheri, Land Tenure Officer  , FAORAP (tbc)</w:t>
            </w:r>
          </w:p>
        </w:tc>
      </w:tr>
      <w:tr>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12.30 – 13.30</w:t>
            </w:r>
          </w:p>
        </w:tc>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Lunch Break</w:t>
            </w:r>
          </w:p>
        </w:tc>
        <w:tc>
          <w:tcPr/>
          <w:p w:rsidR="00000000" w:rsidDel="00000000" w:rsidP="00000000" w:rsidRDefault="00000000" w:rsidRPr="00000000">
            <w:pPr>
              <w:contextualSpacing w:val="0"/>
            </w:pPr>
            <w:r w:rsidDel="00000000" w:rsidR="00000000" w:rsidRPr="00000000">
              <w:rPr>
                <w:rtl w:val="0"/>
              </w:rPr>
            </w:r>
          </w:p>
        </w:tc>
      </w:tr>
      <w:tr>
        <w:trPr>
          <w:trHeight w:val="1040" w:hRule="atLeast"/>
        </w:trPr>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13.30 – 14.30</w:t>
            </w:r>
          </w:p>
        </w:tc>
        <w:tc>
          <w:tcPr/>
          <w:p w:rsidR="00000000" w:rsidDel="00000000" w:rsidP="00000000" w:rsidRDefault="00000000" w:rsidRPr="00000000">
            <w:pPr>
              <w:contextualSpacing w:val="0"/>
            </w:pPr>
            <w:r w:rsidDel="00000000" w:rsidR="00000000" w:rsidRPr="00000000">
              <w:rPr>
                <w:rFonts w:ascii="Verdana" w:cs="Verdana" w:eastAsia="Verdana" w:hAnsi="Verdana"/>
                <w:b w:val="1"/>
                <w:sz w:val="20"/>
                <w:szCs w:val="20"/>
                <w:rtl w:val="0"/>
              </w:rPr>
              <w:t xml:space="preserve">Session 1 Initiatives on Popularizing VGGT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A. Union of Water User Association- Kyrgyztan (UWUA)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B. Kendrio Krishok Moitree </w:t>
            </w:r>
          </w:p>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(KKM) (Bangladesh)</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C. Farmer and Nature Net(FNN)</w:t>
            </w:r>
          </w:p>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Farmer and Water Net  (FWN)</w:t>
            </w:r>
          </w:p>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(Cambodia)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Open Forum</w:t>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Amirul Islam, Consultant, aFA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with: </w:t>
            </w:r>
          </w:p>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Aleksander Temirbekok, Consultant , UWUA</w:t>
            </w:r>
          </w:p>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Alauddin Sikder, Central Committee Member, KKM</w:t>
            </w:r>
          </w:p>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Sopheap Pan, Executive Director, FNN </w:t>
            </w:r>
          </w:p>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 </w:t>
            </w:r>
          </w:p>
        </w:tc>
      </w:tr>
      <w:tr>
        <w:trPr>
          <w:trHeight w:val="1040" w:hRule="atLeast"/>
        </w:trPr>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14.30-15.45</w:t>
            </w:r>
          </w:p>
        </w:tc>
        <w:tc>
          <w:tcPr/>
          <w:p w:rsidR="00000000" w:rsidDel="00000000" w:rsidP="00000000" w:rsidRDefault="00000000" w:rsidRPr="00000000">
            <w:pPr>
              <w:contextualSpacing w:val="0"/>
            </w:pPr>
            <w:r w:rsidDel="00000000" w:rsidR="00000000" w:rsidRPr="00000000">
              <w:rPr>
                <w:rFonts w:ascii="Verdana" w:cs="Verdana" w:eastAsia="Verdana" w:hAnsi="Verdana"/>
                <w:b w:val="1"/>
                <w:sz w:val="20"/>
                <w:szCs w:val="20"/>
                <w:rtl w:val="0"/>
              </w:rPr>
              <w:t xml:space="preserve">D.  </w:t>
            </w:r>
            <w:r w:rsidDel="00000000" w:rsidR="00000000" w:rsidRPr="00000000">
              <w:rPr>
                <w:rFonts w:ascii="Verdana" w:cs="Verdana" w:eastAsia="Verdana" w:hAnsi="Verdana"/>
                <w:sz w:val="20"/>
                <w:szCs w:val="20"/>
                <w:rtl w:val="0"/>
              </w:rPr>
              <w:t xml:space="preserve">ANGOC (Philippine VGGT case study) </w:t>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Nathaniel Don Marquez, Executive Director, ANGOC (tbc) </w:t>
            </w:r>
          </w:p>
        </w:tc>
      </w:tr>
      <w:tr>
        <w:trPr>
          <w:trHeight w:val="1040" w:hRule="atLeast"/>
        </w:trPr>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15.45-16.15</w:t>
            </w:r>
          </w:p>
        </w:tc>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health break </w:t>
            </w:r>
          </w:p>
        </w:tc>
        <w:tc>
          <w:tcPr/>
          <w:p w:rsidR="00000000" w:rsidDel="00000000" w:rsidP="00000000" w:rsidRDefault="00000000" w:rsidRPr="00000000">
            <w:pPr>
              <w:contextualSpacing w:val="0"/>
            </w:pPr>
            <w:r w:rsidDel="00000000" w:rsidR="00000000" w:rsidRPr="00000000">
              <w:rPr>
                <w:rtl w:val="0"/>
              </w:rPr>
            </w:r>
          </w:p>
        </w:tc>
      </w:tr>
      <w:tr>
        <w:trPr>
          <w:trHeight w:val="1040" w:hRule="atLeast"/>
        </w:trPr>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16.15-16.45</w:t>
            </w:r>
          </w:p>
        </w:tc>
        <w:tc>
          <w:tcPr/>
          <w:p w:rsidR="00000000" w:rsidDel="00000000" w:rsidP="00000000" w:rsidRDefault="00000000" w:rsidRPr="00000000">
            <w:pPr>
              <w:contextualSpacing w:val="0"/>
            </w:pPr>
            <w:r w:rsidDel="00000000" w:rsidR="00000000" w:rsidRPr="00000000">
              <w:rPr>
                <w:rFonts w:ascii="Verdana" w:cs="Verdana" w:eastAsia="Verdana" w:hAnsi="Verdana"/>
                <w:b w:val="1"/>
                <w:sz w:val="20"/>
                <w:szCs w:val="20"/>
                <w:rtl w:val="0"/>
              </w:rPr>
              <w:t xml:space="preserve">E. </w:t>
            </w:r>
            <w:r w:rsidDel="00000000" w:rsidR="00000000" w:rsidRPr="00000000">
              <w:rPr>
                <w:rFonts w:ascii="Verdana" w:cs="Verdana" w:eastAsia="Verdana" w:hAnsi="Verdana"/>
                <w:sz w:val="20"/>
                <w:szCs w:val="20"/>
                <w:rtl w:val="0"/>
              </w:rPr>
              <w:t xml:space="preserve">Other countries ( Nepal, Mongolia, Myanmar)</w:t>
            </w:r>
            <w:r w:rsidDel="00000000" w:rsidR="00000000" w:rsidRPr="00000000">
              <w:rPr>
                <w:rFonts w:ascii="Verdana" w:cs="Verdana" w:eastAsia="Verdana" w:hAnsi="Verdana"/>
                <w:b w:val="1"/>
                <w:sz w:val="20"/>
                <w:szCs w:val="20"/>
                <w:rtl w:val="0"/>
              </w:rPr>
              <w:t xml:space="preserv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open forum </w:t>
            </w:r>
          </w:p>
        </w:tc>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Marianna Bichheri, land tenure officer , FAORAP(tbc) </w:t>
            </w:r>
          </w:p>
        </w:tc>
      </w:tr>
      <w:tr>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16.45 -17:30</w:t>
            </w:r>
          </w:p>
        </w:tc>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Reflections </w:t>
            </w:r>
          </w:p>
        </w:tc>
        <w:tc>
          <w:tcPr/>
          <w:p w:rsidR="00000000" w:rsidDel="00000000" w:rsidP="00000000" w:rsidRDefault="00000000" w:rsidRPr="00000000">
            <w:pPr>
              <w:contextualSpacing w:val="0"/>
            </w:pPr>
            <w:r w:rsidDel="00000000" w:rsidR="00000000" w:rsidRPr="00000000">
              <w:rPr>
                <w:rtl w:val="0"/>
              </w:rPr>
            </w:r>
          </w:p>
        </w:tc>
      </w:tr>
      <w:tr>
        <w:tc>
          <w:tcPr>
            <w:gridSpan w:val="3"/>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Verdana" w:cs="Verdana" w:eastAsia="Verdana" w:hAnsi="Verdana"/>
                <w:b w:val="1"/>
                <w:sz w:val="20"/>
                <w:szCs w:val="20"/>
                <w:rtl w:val="0"/>
              </w:rPr>
              <w:t xml:space="preserve">07 August, 2015</w:t>
            </w:r>
          </w:p>
        </w:tc>
      </w:tr>
      <w:tr>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08:30 – 09:00</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Recap of Day 1</w:t>
            </w:r>
          </w:p>
        </w:tc>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Facilitator</w:t>
            </w:r>
          </w:p>
          <w:p w:rsidR="00000000" w:rsidDel="00000000" w:rsidP="00000000" w:rsidRDefault="00000000" w:rsidRPr="00000000">
            <w:pPr>
              <w:contextualSpacing w:val="0"/>
            </w:pPr>
            <w:r w:rsidDel="00000000" w:rsidR="00000000" w:rsidRPr="00000000">
              <w:rPr>
                <w:rtl w:val="0"/>
              </w:rPr>
            </w:r>
          </w:p>
        </w:tc>
      </w:tr>
      <w:tr>
        <w:trPr>
          <w:trHeight w:val="820" w:hRule="atLeast"/>
        </w:trPr>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09:00 – 10.30</w:t>
            </w:r>
          </w:p>
        </w:tc>
        <w:tc>
          <w:tcPr/>
          <w:p w:rsidR="00000000" w:rsidDel="00000000" w:rsidP="00000000" w:rsidRDefault="00000000" w:rsidRPr="00000000">
            <w:pPr>
              <w:contextualSpacing w:val="0"/>
            </w:pPr>
            <w:r w:rsidDel="00000000" w:rsidR="00000000" w:rsidRPr="00000000">
              <w:rPr>
                <w:rFonts w:ascii="Verdana" w:cs="Verdana" w:eastAsia="Verdana" w:hAnsi="Verdana"/>
                <w:b w:val="1"/>
                <w:sz w:val="20"/>
                <w:szCs w:val="20"/>
                <w:rtl w:val="0"/>
              </w:rPr>
              <w:t xml:space="preserve">Session 2:</w:t>
            </w:r>
            <w:r w:rsidDel="00000000" w:rsidR="00000000" w:rsidRPr="00000000">
              <w:rPr>
                <w:rFonts w:ascii="Verdana" w:cs="Verdana" w:eastAsia="Verdana" w:hAnsi="Verdana"/>
                <w:sz w:val="20"/>
                <w:szCs w:val="20"/>
                <w:rtl w:val="0"/>
              </w:rPr>
              <w:t xml:space="preserve"> Initiative on the Land Matrix</w:t>
            </w:r>
          </w:p>
        </w:tc>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Jun Virola, Asia Focal Point, Land Matrix Initiative </w:t>
            </w:r>
          </w:p>
        </w:tc>
      </w:tr>
      <w:tr>
        <w:trPr>
          <w:trHeight w:val="820" w:hRule="atLeast"/>
        </w:trPr>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10.30-11.00</w:t>
            </w:r>
          </w:p>
        </w:tc>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health break </w:t>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11.00-– 12:30</w:t>
            </w:r>
          </w:p>
        </w:tc>
        <w:tc>
          <w:tcPr/>
          <w:p w:rsidR="00000000" w:rsidDel="00000000" w:rsidP="00000000" w:rsidRDefault="00000000" w:rsidRPr="00000000">
            <w:pPr>
              <w:contextualSpacing w:val="0"/>
            </w:pPr>
            <w:r w:rsidDel="00000000" w:rsidR="00000000" w:rsidRPr="00000000">
              <w:rPr>
                <w:rFonts w:ascii="Verdana" w:cs="Verdana" w:eastAsia="Verdana" w:hAnsi="Verdana"/>
                <w:b w:val="1"/>
                <w:sz w:val="20"/>
                <w:szCs w:val="20"/>
                <w:rtl w:val="0"/>
              </w:rPr>
              <w:t xml:space="preserve">Session 3</w:t>
            </w:r>
            <w:r w:rsidDel="00000000" w:rsidR="00000000" w:rsidRPr="00000000">
              <w:rPr>
                <w:rFonts w:ascii="Verdana" w:cs="Verdana" w:eastAsia="Verdana" w:hAnsi="Verdana"/>
                <w:sz w:val="20"/>
                <w:szCs w:val="20"/>
                <w:rtl w:val="0"/>
              </w:rPr>
              <w:tab/>
            </w:r>
          </w:p>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Group work on the opportunities and challenges in terms of popularizing and promoting vggt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Planning/ Ways forward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(break-out groups ASEAN and SAARC countries and East /Central Asia)</w:t>
            </w:r>
          </w:p>
        </w:tc>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Facilitator </w:t>
            </w:r>
          </w:p>
        </w:tc>
      </w:tr>
      <w:tr>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12.30-13.30</w:t>
            </w:r>
          </w:p>
        </w:tc>
        <w:tc>
          <w:tcPr/>
          <w:p w:rsidR="00000000" w:rsidDel="00000000" w:rsidP="00000000" w:rsidRDefault="00000000" w:rsidRPr="00000000">
            <w:pPr>
              <w:contextualSpacing w:val="0"/>
            </w:pPr>
            <w:r w:rsidDel="00000000" w:rsidR="00000000" w:rsidRPr="00000000">
              <w:rPr>
                <w:rFonts w:ascii="Verdana" w:cs="Verdana" w:eastAsia="Verdana" w:hAnsi="Verdana"/>
                <w:b w:val="1"/>
                <w:sz w:val="20"/>
                <w:szCs w:val="20"/>
                <w:rtl w:val="0"/>
              </w:rPr>
              <w:t xml:space="preserve">Lunch Break</w:t>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13:30 – 14.30</w:t>
            </w:r>
          </w:p>
        </w:tc>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Workshop Group Presentation</w:t>
            </w:r>
          </w:p>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Questions and Answers</w:t>
            </w:r>
          </w:p>
        </w:tc>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Per Group</w:t>
            </w:r>
          </w:p>
        </w:tc>
      </w:tr>
      <w:tr>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14.30-15.00</w:t>
            </w:r>
          </w:p>
        </w:tc>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Synthesis of the Session 3</w:t>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15.00-15.30</w:t>
            </w:r>
          </w:p>
        </w:tc>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Immediate Action Points </w:t>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15:30-16.00</w:t>
            </w:r>
          </w:p>
        </w:tc>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Ways Forward and Closing Remarks</w:t>
            </w:r>
          </w:p>
        </w:tc>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Esther Penunia, Secretary General , AFA</w:t>
            </w:r>
          </w:p>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Erpan Faryadi, Asia Regional Facilitator, ILC </w:t>
            </w:r>
          </w:p>
        </w:tc>
      </w:tr>
      <w:tr>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16.00 </w:t>
            </w:r>
          </w:p>
        </w:tc>
        <w:tc>
          <w:tcPr/>
          <w:p w:rsidR="00000000" w:rsidDel="00000000" w:rsidP="00000000" w:rsidRDefault="00000000" w:rsidRPr="00000000">
            <w:pPr>
              <w:contextualSpacing w:val="0"/>
            </w:pPr>
            <w:r w:rsidDel="00000000" w:rsidR="00000000" w:rsidRPr="00000000">
              <w:rPr>
                <w:rFonts w:ascii="Verdana" w:cs="Verdana" w:eastAsia="Verdana" w:hAnsi="Verdana"/>
                <w:sz w:val="20"/>
                <w:szCs w:val="20"/>
                <w:rtl w:val="0"/>
              </w:rPr>
              <w:t xml:space="preserve">Adjournment</w:t>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sectPr>
      <w:headerReference r:id="rId5" w:type="default"/>
      <w:headerReference r:id="rId6" w:type="first"/>
      <w:footerReference r:id="rId7" w:type="default"/>
      <w:footerReference r:id="rId8" w:type="first"/>
      <w:pgSz w:h="15840" w:w="12240"/>
      <w:pgMar w:bottom="1440" w:top="1440" w:left="1440" w:right="144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CG Omega"/>
  <w:font w:name="Georgia"/>
  <w:font w:name="Verdan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center" w:pos="4680"/>
        <w:tab w:val="right" w:pos="9360"/>
      </w:tabs>
      <w:spacing w:after="720" w:before="0" w:line="240" w:lineRule="auto"/>
      <w:contextualSpacing w:val="0"/>
      <w:jc w:val="right"/>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center" w:pos="-5130"/>
      </w:tabs>
      <w:spacing w:after="720" w:before="0" w:line="240" w:lineRule="auto"/>
      <w:contextualSpacing w:val="0"/>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center" w:pos="4680"/>
        <w:tab w:val="right" w:pos="9360"/>
      </w:tabs>
      <w:spacing w:after="0" w:before="720" w:line="240" w:lineRule="auto"/>
      <w:contextualSpacing w:val="0"/>
      <w:jc w:val="center"/>
    </w:pPr>
    <w:r w:rsidDel="00000000" w:rsidR="00000000" w:rsidRPr="00000000">
      <w:rPr>
        <w:rtl w:val="0"/>
      </w:rPr>
    </w:r>
  </w:p>
  <w:p w:rsidR="00000000" w:rsidDel="00000000" w:rsidP="00000000" w:rsidRDefault="00000000" w:rsidRPr="00000000">
    <w:pPr>
      <w:tabs>
        <w:tab w:val="center" w:pos="4680"/>
        <w:tab w:val="right" w:pos="9360"/>
      </w:tabs>
      <w:spacing w:after="0" w:before="0" w:line="240" w:lineRule="auto"/>
      <w:contextualSpacing w:val="0"/>
    </w:pPr>
    <w:r w:rsidDel="00000000" w:rsidR="00000000" w:rsidRPr="00000000">
      <w:rPr>
        <w:rtl w:val="0"/>
      </w:rPr>
    </w:r>
  </w:p>
  <w:p w:rsidR="00000000" w:rsidDel="00000000" w:rsidP="00000000" w:rsidRDefault="00000000" w:rsidRPr="00000000">
    <w:pPr>
      <w:tabs>
        <w:tab w:val="center" w:pos="4680"/>
        <w:tab w:val="right" w:pos="9360"/>
      </w:tabs>
      <w:spacing w:after="0" w:before="0" w:line="240" w:lineRule="auto"/>
      <w:contextualSpacing w:val="0"/>
      <w:jc w:val="center"/>
    </w:pPr>
    <w:r w:rsidDel="00000000" w:rsidR="00000000" w:rsidRPr="00000000">
      <w:rPr>
        <w:rtl w:val="0"/>
      </w:rPr>
    </w:r>
  </w:p>
  <w:p w:rsidR="00000000" w:rsidDel="00000000" w:rsidP="00000000" w:rsidRDefault="00000000" w:rsidRPr="00000000">
    <w:pPr>
      <w:tabs>
        <w:tab w:val="center" w:pos="4680"/>
        <w:tab w:val="right" w:pos="9360"/>
      </w:tabs>
      <w:spacing w:after="0" w:before="0" w:line="240" w:lineRule="auto"/>
      <w:contextualSpacing w:val="0"/>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center" w:pos="-5220"/>
        <w:tab w:val="right" w:pos="-5130"/>
      </w:tabs>
      <w:spacing w:after="0" w:before="720" w:line="240" w:lineRule="auto"/>
      <w:contextualSpacing w:val="0"/>
    </w:pPr>
    <w:r w:rsidDel="00000000" w:rsidR="00000000" w:rsidRPr="00000000">
      <w:rPr>
        <w:rtl w:val="0"/>
      </w:rPr>
    </w:r>
    <w:r w:rsidDel="00000000" w:rsidR="00000000" w:rsidRPr="00000000">
      <w:drawing>
        <wp:anchor allowOverlap="0" behindDoc="0" distB="0" distT="0" distL="114300" distR="114300" hidden="0" layoutInCell="0" locked="0" relativeHeight="0" simplePos="0">
          <wp:simplePos x="0" y="0"/>
          <wp:positionH relativeFrom="margin">
            <wp:posOffset>2651760</wp:posOffset>
          </wp:positionH>
          <wp:positionV relativeFrom="paragraph">
            <wp:posOffset>129540</wp:posOffset>
          </wp:positionV>
          <wp:extent cx="647700" cy="645160"/>
          <wp:effectExtent b="0" l="0" r="0" t="0"/>
          <wp:wrapSquare wrapText="bothSides" distB="0" distT="0" distL="114300" distR="114300"/>
          <wp:docPr descr="487461_102138889997447_292636426_n" id="1" name="image03.jpg"/>
          <a:graphic>
            <a:graphicData uri="http://schemas.openxmlformats.org/drawingml/2006/picture">
              <pic:pic>
                <pic:nvPicPr>
                  <pic:cNvPr descr="487461_102138889997447_292636426_n" id="0" name="image03.jpg"/>
                  <pic:cNvPicPr preferRelativeResize="0"/>
                </pic:nvPicPr>
                <pic:blipFill>
                  <a:blip r:embed="rId1"/>
                  <a:srcRect b="0" l="0" r="0" t="0"/>
                  <a:stretch>
                    <a:fillRect/>
                  </a:stretch>
                </pic:blipFill>
                <pic:spPr>
                  <a:xfrm>
                    <a:off x="0" y="0"/>
                    <a:ext cx="647700" cy="645160"/>
                  </a:xfrm>
                  <a:prstGeom prst="rect"/>
                  <a:ln/>
                </pic:spPr>
              </pic:pic>
            </a:graphicData>
          </a:graphic>
        </wp:anchor>
      </w:drawing>
    </w:r>
    <w:r w:rsidDel="00000000" w:rsidR="00000000" w:rsidRPr="00000000">
      <w:drawing>
        <wp:anchor allowOverlap="0" behindDoc="0" distB="0" distT="0" distL="114300" distR="114300" hidden="0" layoutInCell="0" locked="0" relativeHeight="0" simplePos="0">
          <wp:simplePos x="0" y="0"/>
          <wp:positionH relativeFrom="margin">
            <wp:posOffset>137160</wp:posOffset>
          </wp:positionH>
          <wp:positionV relativeFrom="paragraph">
            <wp:posOffset>60960</wp:posOffset>
          </wp:positionV>
          <wp:extent cx="831850" cy="754380"/>
          <wp:effectExtent b="0" l="0" r="0" t="0"/>
          <wp:wrapSquare wrapText="bothSides" distB="0" distT="0" distL="114300" distR="114300"/>
          <wp:docPr descr="AFA Logo color 2009-10-06" id="2" name="image04.jpg"/>
          <a:graphic>
            <a:graphicData uri="http://schemas.openxmlformats.org/drawingml/2006/picture">
              <pic:pic>
                <pic:nvPicPr>
                  <pic:cNvPr descr="AFA Logo color 2009-10-06" id="0" name="image04.jpg"/>
                  <pic:cNvPicPr preferRelativeResize="0"/>
                </pic:nvPicPr>
                <pic:blipFill>
                  <a:blip r:embed="rId2"/>
                  <a:srcRect b="0" l="0" r="0" t="0"/>
                  <a:stretch>
                    <a:fillRect/>
                  </a:stretch>
                </pic:blipFill>
                <pic:spPr>
                  <a:xfrm>
                    <a:off x="0" y="0"/>
                    <a:ext cx="831850" cy="754380"/>
                  </a:xfrm>
                  <a:prstGeom prst="rect"/>
                  <a:ln/>
                </pic:spPr>
              </pic:pic>
            </a:graphicData>
          </a:graphic>
        </wp:anchor>
      </w:drawing>
    </w:r>
    <w:r w:rsidDel="00000000" w:rsidR="00000000" w:rsidRPr="00000000">
      <w:drawing>
        <wp:anchor allowOverlap="0" behindDoc="0" distB="0" distT="0" distL="114300" distR="114300" hidden="0" layoutInCell="0" locked="0" relativeHeight="0" simplePos="0">
          <wp:simplePos x="0" y="0"/>
          <wp:positionH relativeFrom="margin">
            <wp:posOffset>5257800</wp:posOffset>
          </wp:positionH>
          <wp:positionV relativeFrom="paragraph">
            <wp:posOffset>167640</wp:posOffset>
          </wp:positionV>
          <wp:extent cx="647700" cy="647700"/>
          <wp:effectExtent b="0" l="0" r="0" t="0"/>
          <wp:wrapSquare wrapText="bothSides" distB="0" distT="0" distL="114300" distR="114300"/>
          <wp:docPr descr="https://lh3.googleusercontent.com/-XvIBwQBWGtc/AAAAAAAAAAI/AAAAAAAAAAA/NLcUjy7a1Ag/s128-c-k/photo.jpg" id="3" name="image05.png"/>
          <a:graphic>
            <a:graphicData uri="http://schemas.openxmlformats.org/drawingml/2006/picture">
              <pic:pic>
                <pic:nvPicPr>
                  <pic:cNvPr descr="https://lh3.googleusercontent.com/-XvIBwQBWGtc/AAAAAAAAAAI/AAAAAAAAAAA/NLcUjy7a1Ag/s128-c-k/photo.jpg" id="0" name="image05.png"/>
                  <pic:cNvPicPr preferRelativeResize="0"/>
                </pic:nvPicPr>
                <pic:blipFill>
                  <a:blip r:embed="rId3"/>
                  <a:srcRect b="0" l="0" r="0" t="0"/>
                  <a:stretch>
                    <a:fillRect/>
                  </a:stretch>
                </pic:blipFill>
                <pic:spPr>
                  <a:xfrm>
                    <a:off x="0" y="0"/>
                    <a:ext cx="647700" cy="647700"/>
                  </a:xfrm>
                  <a:prstGeom prst="rect"/>
                  <a:ln/>
                </pic:spPr>
              </pic:pic>
            </a:graphicData>
          </a:graphic>
        </wp:anchor>
      </w:drawing>
    </w:r>
  </w:p>
  <w:p w:rsidR="00000000" w:rsidDel="00000000" w:rsidP="00000000" w:rsidRDefault="00000000" w:rsidRPr="00000000">
    <w:pPr>
      <w:tabs>
        <w:tab w:val="center" w:pos="-5220"/>
        <w:tab w:val="right" w:pos="-5130"/>
      </w:tabs>
      <w:spacing w:after="0" w:before="0" w:line="240" w:lineRule="auto"/>
      <w:contextualSpacing w:val="0"/>
    </w:pPr>
    <w:r w:rsidDel="00000000" w:rsidR="00000000" w:rsidRPr="00000000">
      <w:rPr>
        <w:rtl w:val="0"/>
      </w:rPr>
    </w:r>
  </w:p>
  <w:p w:rsidR="00000000" w:rsidDel="00000000" w:rsidP="00000000" w:rsidRDefault="00000000" w:rsidRPr="00000000">
    <w:pPr>
      <w:tabs>
        <w:tab w:val="center" w:pos="-5220"/>
        <w:tab w:val="right" w:pos="-5130"/>
      </w:tabs>
      <w:spacing w:after="0" w:before="0" w:line="240" w:lineRule="auto"/>
      <w:contextualSpacing w:val="0"/>
    </w:pPr>
    <w:r w:rsidDel="00000000" w:rsidR="00000000" w:rsidRPr="00000000">
      <w:rPr>
        <w:rtl w:val="0"/>
      </w:rPr>
    </w:r>
  </w:p>
  <w:p w:rsidR="00000000" w:rsidDel="00000000" w:rsidP="00000000" w:rsidRDefault="00000000" w:rsidRPr="00000000">
    <w:pPr>
      <w:tabs>
        <w:tab w:val="center" w:pos="-5220"/>
        <w:tab w:val="right" w:pos="-5130"/>
      </w:tabs>
      <w:spacing w:after="0" w:before="0" w:line="240" w:lineRule="auto"/>
      <w:contextualSpacing w:val="0"/>
    </w:pPr>
    <w:r w:rsidDel="00000000" w:rsidR="00000000" w:rsidRPr="00000000">
      <w:rPr>
        <w:rtl w:val="0"/>
      </w:rPr>
    </w:r>
  </w:p>
  <w:p w:rsidR="00000000" w:rsidDel="00000000" w:rsidP="00000000" w:rsidRDefault="00000000" w:rsidRPr="00000000">
    <w:pPr>
      <w:tabs>
        <w:tab w:val="center" w:pos="-5220"/>
        <w:tab w:val="right" w:pos="-5130"/>
      </w:tabs>
      <w:spacing w:after="0" w:before="0" w:line="240" w:lineRule="auto"/>
      <w:contextualSpacing w:val="0"/>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360" w:firstLine="0"/>
      </w:pPr>
      <w:rPr>
        <w:rFonts w:ascii="Arial" w:cs="Arial" w:eastAsia="Arial" w:hAnsi="Arial"/>
      </w:rPr>
    </w:lvl>
    <w:lvl w:ilvl="1">
      <w:start w:val="1"/>
      <w:numFmt w:val="bullet"/>
      <w:lvlText w:val="o"/>
      <w:lvlJc w:val="left"/>
      <w:pPr>
        <w:ind w:left="1080" w:firstLine="720"/>
      </w:pPr>
      <w:rPr>
        <w:rFonts w:ascii="Arial" w:cs="Arial" w:eastAsia="Arial" w:hAnsi="Arial"/>
      </w:rPr>
    </w:lvl>
    <w:lvl w:ilvl="2">
      <w:start w:val="1"/>
      <w:numFmt w:val="bullet"/>
      <w:lvlText w:val="▪"/>
      <w:lvlJc w:val="left"/>
      <w:pPr>
        <w:ind w:left="1800" w:firstLine="1440"/>
      </w:pPr>
      <w:rPr>
        <w:rFonts w:ascii="Arial" w:cs="Arial" w:eastAsia="Arial" w:hAnsi="Arial"/>
      </w:rPr>
    </w:lvl>
    <w:lvl w:ilvl="3">
      <w:start w:val="1"/>
      <w:numFmt w:val="bullet"/>
      <w:lvlText w:val="●"/>
      <w:lvlJc w:val="left"/>
      <w:pPr>
        <w:ind w:left="2520" w:firstLine="2160"/>
      </w:pPr>
      <w:rPr>
        <w:rFonts w:ascii="Arial" w:cs="Arial" w:eastAsia="Arial" w:hAnsi="Arial"/>
      </w:rPr>
    </w:lvl>
    <w:lvl w:ilvl="4">
      <w:start w:val="1"/>
      <w:numFmt w:val="bullet"/>
      <w:lvlText w:val="o"/>
      <w:lvlJc w:val="left"/>
      <w:pPr>
        <w:ind w:left="3240" w:firstLine="2880"/>
      </w:pPr>
      <w:rPr>
        <w:rFonts w:ascii="Arial" w:cs="Arial" w:eastAsia="Arial" w:hAnsi="Arial"/>
      </w:rPr>
    </w:lvl>
    <w:lvl w:ilvl="5">
      <w:start w:val="1"/>
      <w:numFmt w:val="bullet"/>
      <w:lvlText w:val="▪"/>
      <w:lvlJc w:val="left"/>
      <w:pPr>
        <w:ind w:left="3960" w:firstLine="3600"/>
      </w:pPr>
      <w:rPr>
        <w:rFonts w:ascii="Arial" w:cs="Arial" w:eastAsia="Arial" w:hAnsi="Arial"/>
      </w:rPr>
    </w:lvl>
    <w:lvl w:ilvl="6">
      <w:start w:val="1"/>
      <w:numFmt w:val="bullet"/>
      <w:lvlText w:val="●"/>
      <w:lvlJc w:val="left"/>
      <w:pPr>
        <w:ind w:left="4680" w:firstLine="4320"/>
      </w:pPr>
      <w:rPr>
        <w:rFonts w:ascii="Arial" w:cs="Arial" w:eastAsia="Arial" w:hAnsi="Arial"/>
      </w:rPr>
    </w:lvl>
    <w:lvl w:ilvl="7">
      <w:start w:val="1"/>
      <w:numFmt w:val="bullet"/>
      <w:lvlText w:val="o"/>
      <w:lvlJc w:val="left"/>
      <w:pPr>
        <w:ind w:left="5400" w:firstLine="5040"/>
      </w:pPr>
      <w:rPr>
        <w:rFonts w:ascii="Arial" w:cs="Arial" w:eastAsia="Arial" w:hAnsi="Arial"/>
      </w:rPr>
    </w:lvl>
    <w:lvl w:ilvl="8">
      <w:start w:val="1"/>
      <w:numFmt w:val="bullet"/>
      <w:lvlText w:val="▪"/>
      <w:lvlJc w:val="left"/>
      <w:pPr>
        <w:ind w:left="6120" w:firstLine="5760"/>
      </w:pPr>
      <w:rPr>
        <w:rFonts w:ascii="Arial" w:cs="Arial" w:eastAsia="Arial" w:hAnsi="Arial"/>
      </w:rPr>
    </w:lvl>
  </w:abstractNum>
  <w:abstractNum w:abstractNumId="2">
    <w:lvl w:ilvl="0">
      <w:start w:val="1"/>
      <w:numFmt w:val="bullet"/>
      <w:lvlText w:val="●"/>
      <w:lvlJc w:val="left"/>
      <w:pPr>
        <w:ind w:left="360" w:firstLine="0"/>
      </w:pPr>
      <w:rPr>
        <w:rFonts w:ascii="Arial" w:cs="Arial" w:eastAsia="Arial" w:hAnsi="Arial"/>
      </w:rPr>
    </w:lvl>
    <w:lvl w:ilvl="1">
      <w:start w:val="1"/>
      <w:numFmt w:val="bullet"/>
      <w:lvlText w:val="o"/>
      <w:lvlJc w:val="left"/>
      <w:pPr>
        <w:ind w:left="1080" w:firstLine="720"/>
      </w:pPr>
      <w:rPr>
        <w:rFonts w:ascii="Arial" w:cs="Arial" w:eastAsia="Arial" w:hAnsi="Arial"/>
      </w:rPr>
    </w:lvl>
    <w:lvl w:ilvl="2">
      <w:start w:val="1"/>
      <w:numFmt w:val="bullet"/>
      <w:lvlText w:val="▪"/>
      <w:lvlJc w:val="left"/>
      <w:pPr>
        <w:ind w:left="1800" w:firstLine="1440"/>
      </w:pPr>
      <w:rPr>
        <w:rFonts w:ascii="Arial" w:cs="Arial" w:eastAsia="Arial" w:hAnsi="Arial"/>
      </w:rPr>
    </w:lvl>
    <w:lvl w:ilvl="3">
      <w:start w:val="1"/>
      <w:numFmt w:val="bullet"/>
      <w:lvlText w:val="●"/>
      <w:lvlJc w:val="left"/>
      <w:pPr>
        <w:ind w:left="2520" w:firstLine="2160"/>
      </w:pPr>
      <w:rPr>
        <w:rFonts w:ascii="Arial" w:cs="Arial" w:eastAsia="Arial" w:hAnsi="Arial"/>
      </w:rPr>
    </w:lvl>
    <w:lvl w:ilvl="4">
      <w:start w:val="1"/>
      <w:numFmt w:val="bullet"/>
      <w:lvlText w:val="o"/>
      <w:lvlJc w:val="left"/>
      <w:pPr>
        <w:ind w:left="3240" w:firstLine="2880"/>
      </w:pPr>
      <w:rPr>
        <w:rFonts w:ascii="Arial" w:cs="Arial" w:eastAsia="Arial" w:hAnsi="Arial"/>
      </w:rPr>
    </w:lvl>
    <w:lvl w:ilvl="5">
      <w:start w:val="1"/>
      <w:numFmt w:val="bullet"/>
      <w:lvlText w:val="▪"/>
      <w:lvlJc w:val="left"/>
      <w:pPr>
        <w:ind w:left="3960" w:firstLine="3600"/>
      </w:pPr>
      <w:rPr>
        <w:rFonts w:ascii="Arial" w:cs="Arial" w:eastAsia="Arial" w:hAnsi="Arial"/>
      </w:rPr>
    </w:lvl>
    <w:lvl w:ilvl="6">
      <w:start w:val="1"/>
      <w:numFmt w:val="bullet"/>
      <w:lvlText w:val="●"/>
      <w:lvlJc w:val="left"/>
      <w:pPr>
        <w:ind w:left="4680" w:firstLine="4320"/>
      </w:pPr>
      <w:rPr>
        <w:rFonts w:ascii="Arial" w:cs="Arial" w:eastAsia="Arial" w:hAnsi="Arial"/>
      </w:rPr>
    </w:lvl>
    <w:lvl w:ilvl="7">
      <w:start w:val="1"/>
      <w:numFmt w:val="bullet"/>
      <w:lvlText w:val="o"/>
      <w:lvlJc w:val="left"/>
      <w:pPr>
        <w:ind w:left="5400" w:firstLine="5040"/>
      </w:pPr>
      <w:rPr>
        <w:rFonts w:ascii="Arial" w:cs="Arial" w:eastAsia="Arial" w:hAnsi="Arial"/>
      </w:rPr>
    </w:lvl>
    <w:lvl w:ilvl="8">
      <w:start w:val="1"/>
      <w:numFmt w:val="bullet"/>
      <w:lvlText w:val="▪"/>
      <w:lvlJc w:val="left"/>
      <w:pPr>
        <w:ind w:left="6120" w:firstLine="5760"/>
      </w:pPr>
      <w:rPr>
        <w:rFonts w:ascii="Arial" w:cs="Arial" w:eastAsia="Arial" w:hAnsi="Arial"/>
      </w:rPr>
    </w:lvl>
  </w:abstractNum>
  <w:abstractNum w:abstractNumId="3">
    <w:lvl w:ilvl="0">
      <w:start w:val="1"/>
      <w:numFmt w:val="bullet"/>
      <w:lvlText w:val="●"/>
      <w:lvlJc w:val="left"/>
      <w:pPr>
        <w:ind w:left="360" w:firstLine="0"/>
      </w:pPr>
      <w:rPr>
        <w:rFonts w:ascii="Arial" w:cs="Arial" w:eastAsia="Arial" w:hAnsi="Arial"/>
      </w:rPr>
    </w:lvl>
    <w:lvl w:ilvl="1">
      <w:start w:val="1"/>
      <w:numFmt w:val="bullet"/>
      <w:lvlText w:val="o"/>
      <w:lvlJc w:val="left"/>
      <w:pPr>
        <w:ind w:left="1080" w:firstLine="720"/>
      </w:pPr>
      <w:rPr>
        <w:rFonts w:ascii="Arial" w:cs="Arial" w:eastAsia="Arial" w:hAnsi="Arial"/>
      </w:rPr>
    </w:lvl>
    <w:lvl w:ilvl="2">
      <w:start w:val="1"/>
      <w:numFmt w:val="bullet"/>
      <w:lvlText w:val="▪"/>
      <w:lvlJc w:val="left"/>
      <w:pPr>
        <w:ind w:left="1800" w:firstLine="1440"/>
      </w:pPr>
      <w:rPr>
        <w:rFonts w:ascii="Arial" w:cs="Arial" w:eastAsia="Arial" w:hAnsi="Arial"/>
      </w:rPr>
    </w:lvl>
    <w:lvl w:ilvl="3">
      <w:start w:val="1"/>
      <w:numFmt w:val="bullet"/>
      <w:lvlText w:val="●"/>
      <w:lvlJc w:val="left"/>
      <w:pPr>
        <w:ind w:left="2520" w:firstLine="2160"/>
      </w:pPr>
      <w:rPr>
        <w:rFonts w:ascii="Arial" w:cs="Arial" w:eastAsia="Arial" w:hAnsi="Arial"/>
      </w:rPr>
    </w:lvl>
    <w:lvl w:ilvl="4">
      <w:start w:val="1"/>
      <w:numFmt w:val="bullet"/>
      <w:lvlText w:val="o"/>
      <w:lvlJc w:val="left"/>
      <w:pPr>
        <w:ind w:left="3240" w:firstLine="2880"/>
      </w:pPr>
      <w:rPr>
        <w:rFonts w:ascii="Arial" w:cs="Arial" w:eastAsia="Arial" w:hAnsi="Arial"/>
      </w:rPr>
    </w:lvl>
    <w:lvl w:ilvl="5">
      <w:start w:val="1"/>
      <w:numFmt w:val="bullet"/>
      <w:lvlText w:val="▪"/>
      <w:lvlJc w:val="left"/>
      <w:pPr>
        <w:ind w:left="3960" w:firstLine="3600"/>
      </w:pPr>
      <w:rPr>
        <w:rFonts w:ascii="Arial" w:cs="Arial" w:eastAsia="Arial" w:hAnsi="Arial"/>
      </w:rPr>
    </w:lvl>
    <w:lvl w:ilvl="6">
      <w:start w:val="1"/>
      <w:numFmt w:val="bullet"/>
      <w:lvlText w:val="●"/>
      <w:lvlJc w:val="left"/>
      <w:pPr>
        <w:ind w:left="4680" w:firstLine="4320"/>
      </w:pPr>
      <w:rPr>
        <w:rFonts w:ascii="Arial" w:cs="Arial" w:eastAsia="Arial" w:hAnsi="Arial"/>
      </w:rPr>
    </w:lvl>
    <w:lvl w:ilvl="7">
      <w:start w:val="1"/>
      <w:numFmt w:val="bullet"/>
      <w:lvlText w:val="o"/>
      <w:lvlJc w:val="left"/>
      <w:pPr>
        <w:ind w:left="5400" w:firstLine="5040"/>
      </w:pPr>
      <w:rPr>
        <w:rFonts w:ascii="Arial" w:cs="Arial" w:eastAsia="Arial" w:hAnsi="Arial"/>
      </w:rPr>
    </w:lvl>
    <w:lvl w:ilvl="8">
      <w:start w:val="1"/>
      <w:numFmt w:val="bullet"/>
      <w:lvlText w:val="▪"/>
      <w:lvlJc w:val="left"/>
      <w:pPr>
        <w:ind w:left="6120" w:firstLine="5760"/>
      </w:pPr>
      <w:rPr>
        <w:rFonts w:ascii="Arial" w:cs="Arial" w:eastAsia="Arial" w:hAnsi="Arial"/>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rPr>
    </w:rPrDefault>
    <w:pPrDefault>
      <w:pPr>
        <w:keepNext w:val="0"/>
        <w:keepLines w:val="0"/>
        <w:widowControl w:val="1"/>
        <w:spacing w:after="0" w:before="0" w:line="240"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contextualSpacing w:val="1"/>
    </w:pPr>
    <w:rPr>
      <w:b w:val="1"/>
      <w:sz w:val="48"/>
      <w:szCs w:val="48"/>
    </w:rPr>
  </w:style>
  <w:style w:type="paragraph" w:styleId="Heading2">
    <w:name w:val="heading 2"/>
    <w:basedOn w:val="Normal"/>
    <w:next w:val="Normal"/>
    <w:pPr>
      <w:keepNext w:val="1"/>
      <w:keepLines w:val="1"/>
      <w:spacing w:after="80" w:before="360" w:lineRule="auto"/>
      <w:contextualSpacing w:val="1"/>
    </w:pPr>
    <w:rPr>
      <w:b w:val="1"/>
      <w:sz w:val="36"/>
      <w:szCs w:val="36"/>
    </w:rPr>
  </w:style>
  <w:style w:type="paragraph" w:styleId="Heading3">
    <w:name w:val="heading 3"/>
    <w:basedOn w:val="Normal"/>
    <w:next w:val="Normal"/>
    <w:pPr>
      <w:keepNext w:val="1"/>
      <w:keepLines w:val="1"/>
      <w:spacing w:after="0" w:before="0" w:line="240" w:lineRule="auto"/>
      <w:jc w:val="center"/>
    </w:pPr>
    <w:rPr>
      <w:rFonts w:ascii="CG Omega" w:cs="CG Omega" w:eastAsia="CG Omega" w:hAnsi="CG Omega"/>
      <w:b w:val="1"/>
      <w:sz w:val="22"/>
      <w:szCs w:val="22"/>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03.jpg"/><Relationship Id="rId2" Type="http://schemas.openxmlformats.org/officeDocument/2006/relationships/image" Target="media/image04.jpg"/><Relationship Id="rId3" Type="http://schemas.openxmlformats.org/officeDocument/2006/relationships/image" Target="media/image05.png"/></Relationships>
</file>