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B7858" w14:textId="77777777" w:rsidR="000F190C" w:rsidRPr="00AE4DAE" w:rsidRDefault="0081215F">
      <w:pPr>
        <w:rPr>
          <w:rFonts w:ascii="Verdana" w:hAnsi="Verdana"/>
          <w:b/>
          <w:sz w:val="20"/>
          <w:szCs w:val="20"/>
        </w:rPr>
      </w:pPr>
      <w:r w:rsidRPr="00AE4DAE">
        <w:rPr>
          <w:rFonts w:ascii="Verdana" w:hAnsi="Verdana"/>
          <w:b/>
          <w:sz w:val="20"/>
          <w:szCs w:val="20"/>
        </w:rPr>
        <w:t xml:space="preserve">AFA Execom </w:t>
      </w:r>
    </w:p>
    <w:p w14:paraId="30847EBE" w14:textId="77777777" w:rsidR="0081215F" w:rsidRPr="00AE4DAE" w:rsidRDefault="0081215F">
      <w:pPr>
        <w:rPr>
          <w:rFonts w:ascii="Verdana" w:hAnsi="Verdana"/>
          <w:b/>
          <w:sz w:val="20"/>
          <w:szCs w:val="20"/>
        </w:rPr>
      </w:pPr>
      <w:r w:rsidRPr="00AE4DAE">
        <w:rPr>
          <w:rFonts w:ascii="Verdana" w:hAnsi="Verdana"/>
          <w:b/>
          <w:sz w:val="20"/>
          <w:szCs w:val="20"/>
        </w:rPr>
        <w:t xml:space="preserve">Aug 3, 2016 </w:t>
      </w:r>
      <w:r w:rsidRPr="00AE4DAE">
        <w:rPr>
          <w:rFonts w:ascii="Verdana" w:hAnsi="Verdana"/>
          <w:b/>
          <w:sz w:val="20"/>
          <w:szCs w:val="20"/>
        </w:rPr>
        <w:tab/>
        <w:t xml:space="preserve">/ Hanoi, Vietnam </w:t>
      </w:r>
    </w:p>
    <w:p w14:paraId="65FF1065" w14:textId="77777777" w:rsidR="0081215F" w:rsidRPr="00AE4DAE" w:rsidRDefault="0081215F">
      <w:pPr>
        <w:rPr>
          <w:rFonts w:ascii="Verdana" w:hAnsi="Verdana"/>
          <w:b/>
          <w:sz w:val="20"/>
          <w:szCs w:val="20"/>
        </w:rPr>
      </w:pPr>
    </w:p>
    <w:p w14:paraId="0524D693" w14:textId="77777777" w:rsidR="0081215F" w:rsidRPr="00AE4DAE" w:rsidRDefault="0081215F">
      <w:pPr>
        <w:rPr>
          <w:rFonts w:ascii="Verdana" w:hAnsi="Verdana"/>
          <w:b/>
          <w:i/>
          <w:sz w:val="20"/>
          <w:szCs w:val="20"/>
        </w:rPr>
      </w:pPr>
      <w:r w:rsidRPr="00AE4DAE">
        <w:rPr>
          <w:rFonts w:ascii="Verdana" w:hAnsi="Verdana"/>
          <w:b/>
          <w:i/>
          <w:sz w:val="20"/>
          <w:szCs w:val="20"/>
        </w:rPr>
        <w:t xml:space="preserve">Discussion Paper </w:t>
      </w:r>
    </w:p>
    <w:p w14:paraId="71487DBF" w14:textId="77777777" w:rsidR="0081215F" w:rsidRPr="00AE4DAE" w:rsidRDefault="0081215F">
      <w:pPr>
        <w:rPr>
          <w:rFonts w:ascii="Verdana" w:hAnsi="Verdana"/>
          <w:b/>
          <w:i/>
          <w:sz w:val="20"/>
          <w:szCs w:val="20"/>
        </w:rPr>
      </w:pPr>
      <w:r w:rsidRPr="00AE4DAE">
        <w:rPr>
          <w:rFonts w:ascii="Verdana" w:hAnsi="Verdana"/>
          <w:b/>
          <w:i/>
          <w:sz w:val="20"/>
          <w:szCs w:val="20"/>
        </w:rPr>
        <w:t>New AFA Members</w:t>
      </w:r>
    </w:p>
    <w:p w14:paraId="050CF902" w14:textId="77777777" w:rsidR="0081215F" w:rsidRPr="00AE4DAE" w:rsidRDefault="0081215F">
      <w:pPr>
        <w:rPr>
          <w:rFonts w:ascii="Verdana" w:hAnsi="Verdana"/>
          <w:b/>
          <w:sz w:val="20"/>
          <w:szCs w:val="20"/>
        </w:rPr>
      </w:pPr>
    </w:p>
    <w:p w14:paraId="5DB97580" w14:textId="77777777" w:rsidR="0081215F" w:rsidRPr="00AE4DAE" w:rsidRDefault="0081215F">
      <w:pPr>
        <w:rPr>
          <w:rFonts w:ascii="Verdana" w:hAnsi="Verdana"/>
          <w:sz w:val="20"/>
          <w:szCs w:val="20"/>
        </w:rPr>
      </w:pPr>
    </w:p>
    <w:p w14:paraId="2EDD9D0C" w14:textId="77777777" w:rsidR="0081215F" w:rsidRPr="00AE4DAE" w:rsidRDefault="0081215F">
      <w:pPr>
        <w:rPr>
          <w:rFonts w:ascii="Verdana" w:hAnsi="Verdana"/>
          <w:b/>
          <w:sz w:val="20"/>
          <w:szCs w:val="20"/>
        </w:rPr>
      </w:pPr>
      <w:r w:rsidRPr="00AE4DAE">
        <w:rPr>
          <w:rFonts w:ascii="Verdana" w:hAnsi="Verdana"/>
          <w:b/>
          <w:sz w:val="20"/>
          <w:szCs w:val="20"/>
        </w:rPr>
        <w:t xml:space="preserve">Action </w:t>
      </w:r>
      <w:proofErr w:type="gramStart"/>
      <w:r w:rsidRPr="00AE4DAE">
        <w:rPr>
          <w:rFonts w:ascii="Verdana" w:hAnsi="Verdana"/>
          <w:b/>
          <w:sz w:val="20"/>
          <w:szCs w:val="20"/>
        </w:rPr>
        <w:t>Needed :</w:t>
      </w:r>
      <w:proofErr w:type="gramEnd"/>
      <w:r w:rsidRPr="00AE4DAE">
        <w:rPr>
          <w:rFonts w:ascii="Verdana" w:hAnsi="Verdana"/>
          <w:b/>
          <w:sz w:val="20"/>
          <w:szCs w:val="20"/>
        </w:rPr>
        <w:t xml:space="preserve"> Endorsement to GA for AFA  Membership of  National Association of </w:t>
      </w:r>
      <w:proofErr w:type="spellStart"/>
      <w:r w:rsidRPr="00AE4DAE">
        <w:rPr>
          <w:rFonts w:ascii="Verdana" w:hAnsi="Verdana"/>
          <w:b/>
          <w:sz w:val="20"/>
          <w:szCs w:val="20"/>
        </w:rPr>
        <w:t>Dehkan</w:t>
      </w:r>
      <w:proofErr w:type="spellEnd"/>
      <w:r w:rsidRPr="00AE4DAE">
        <w:rPr>
          <w:rFonts w:ascii="Verdana" w:hAnsi="Verdana"/>
          <w:b/>
          <w:sz w:val="20"/>
          <w:szCs w:val="20"/>
        </w:rPr>
        <w:t xml:space="preserve"> Farms of the Republic of Tajikistan (NADF)</w:t>
      </w:r>
    </w:p>
    <w:p w14:paraId="06DE9E45" w14:textId="77777777" w:rsidR="0081215F" w:rsidRPr="00AE4DAE" w:rsidRDefault="0081215F">
      <w:pPr>
        <w:rPr>
          <w:rFonts w:ascii="Verdana" w:hAnsi="Verdana"/>
          <w:sz w:val="20"/>
          <w:szCs w:val="20"/>
        </w:rPr>
      </w:pPr>
    </w:p>
    <w:p w14:paraId="256A666E" w14:textId="77777777" w:rsidR="0081215F" w:rsidRPr="00AE4DAE" w:rsidRDefault="0081215F">
      <w:pPr>
        <w:rPr>
          <w:rFonts w:ascii="Verdana" w:hAnsi="Verdana"/>
          <w:sz w:val="20"/>
          <w:szCs w:val="20"/>
        </w:rPr>
      </w:pPr>
    </w:p>
    <w:p w14:paraId="7DE847A0" w14:textId="77777777" w:rsidR="0081215F" w:rsidRPr="00AE4DAE" w:rsidRDefault="0081215F">
      <w:pPr>
        <w:rPr>
          <w:rFonts w:ascii="Verdana" w:hAnsi="Verdana"/>
          <w:sz w:val="20"/>
          <w:szCs w:val="20"/>
          <w:u w:val="single"/>
        </w:rPr>
      </w:pPr>
      <w:r w:rsidRPr="00AE4DAE">
        <w:rPr>
          <w:rFonts w:ascii="Verdana" w:hAnsi="Verdana"/>
          <w:sz w:val="20"/>
          <w:szCs w:val="20"/>
          <w:u w:val="single"/>
        </w:rPr>
        <w:t xml:space="preserve">Background Information: </w:t>
      </w:r>
    </w:p>
    <w:p w14:paraId="5310B1C5" w14:textId="77777777" w:rsidR="0081215F" w:rsidRPr="00AE4DAE" w:rsidRDefault="0081215F">
      <w:pPr>
        <w:rPr>
          <w:rFonts w:ascii="Verdana" w:hAnsi="Verdana"/>
          <w:sz w:val="20"/>
          <w:szCs w:val="20"/>
        </w:rPr>
      </w:pPr>
    </w:p>
    <w:p w14:paraId="4280BB17" w14:textId="77777777" w:rsidR="00B62914" w:rsidRPr="00AE4DAE" w:rsidRDefault="0081215F">
      <w:pPr>
        <w:rPr>
          <w:rFonts w:ascii="Verdana" w:hAnsi="Verdana"/>
          <w:sz w:val="20"/>
          <w:szCs w:val="20"/>
        </w:rPr>
      </w:pPr>
      <w:r w:rsidRPr="00AE4DAE">
        <w:rPr>
          <w:rFonts w:ascii="Verdana" w:hAnsi="Verdana"/>
          <w:sz w:val="20"/>
          <w:szCs w:val="20"/>
        </w:rPr>
        <w:t>1. NADF has served as contact FO and local host for GAFSP CSO mis</w:t>
      </w:r>
      <w:r w:rsidR="00B62914" w:rsidRPr="00AE4DAE">
        <w:rPr>
          <w:rFonts w:ascii="Verdana" w:hAnsi="Verdana"/>
          <w:sz w:val="20"/>
          <w:szCs w:val="20"/>
        </w:rPr>
        <w:t>sions in Tajikistan in 2012 (with TWADA and AFA Sec Gen), 2013 (</w:t>
      </w:r>
      <w:proofErr w:type="gramStart"/>
      <w:r w:rsidR="00B62914" w:rsidRPr="00AE4DAE">
        <w:rPr>
          <w:rFonts w:ascii="Verdana" w:hAnsi="Verdana"/>
          <w:sz w:val="20"/>
          <w:szCs w:val="20"/>
        </w:rPr>
        <w:t>with  Pakisama</w:t>
      </w:r>
      <w:proofErr w:type="gramEnd"/>
      <w:r w:rsidR="00B62914" w:rsidRPr="00AE4DAE">
        <w:rPr>
          <w:rFonts w:ascii="Verdana" w:hAnsi="Verdana"/>
          <w:sz w:val="20"/>
          <w:szCs w:val="20"/>
        </w:rPr>
        <w:t xml:space="preserve">, FWN rep failed to get visa) and 2015 (with AFA Sec Gen). In all these </w:t>
      </w:r>
      <w:proofErr w:type="gramStart"/>
      <w:r w:rsidR="00B62914" w:rsidRPr="00AE4DAE">
        <w:rPr>
          <w:rFonts w:ascii="Verdana" w:hAnsi="Verdana"/>
          <w:sz w:val="20"/>
          <w:szCs w:val="20"/>
        </w:rPr>
        <w:t>occasions ,</w:t>
      </w:r>
      <w:proofErr w:type="gramEnd"/>
      <w:r w:rsidR="00B62914" w:rsidRPr="00AE4DAE">
        <w:rPr>
          <w:rFonts w:ascii="Verdana" w:hAnsi="Verdana"/>
          <w:sz w:val="20"/>
          <w:szCs w:val="20"/>
        </w:rPr>
        <w:t xml:space="preserve"> they did a good work in hosting the missions, and arranging the meetings and field visits, and communicating with GAFSP government implementors. </w:t>
      </w:r>
    </w:p>
    <w:p w14:paraId="5F964A1B" w14:textId="77777777" w:rsidR="00B900DD" w:rsidRPr="00AE4DAE" w:rsidRDefault="00B900DD">
      <w:pPr>
        <w:rPr>
          <w:rFonts w:ascii="Verdana" w:hAnsi="Verdana"/>
          <w:sz w:val="20"/>
          <w:szCs w:val="20"/>
        </w:rPr>
      </w:pPr>
    </w:p>
    <w:p w14:paraId="23A5C51A" w14:textId="77777777" w:rsidR="00B900DD" w:rsidRPr="00AE4DAE" w:rsidRDefault="00B900DD">
      <w:pPr>
        <w:rPr>
          <w:rFonts w:ascii="Verdana" w:hAnsi="Verdana"/>
          <w:sz w:val="20"/>
          <w:szCs w:val="20"/>
        </w:rPr>
      </w:pPr>
      <w:r w:rsidRPr="00AE4DAE">
        <w:rPr>
          <w:rFonts w:ascii="Verdana" w:hAnsi="Verdana"/>
          <w:sz w:val="20"/>
          <w:szCs w:val="20"/>
        </w:rPr>
        <w:t>2. Representatives of NADF were also present in som</w:t>
      </w:r>
      <w:r w:rsidR="008C1CE8" w:rsidRPr="00AE4DAE">
        <w:rPr>
          <w:rFonts w:ascii="Verdana" w:hAnsi="Verdana"/>
          <w:sz w:val="20"/>
          <w:szCs w:val="20"/>
        </w:rPr>
        <w:t xml:space="preserve">e gatherings organized by </w:t>
      </w:r>
      <w:proofErr w:type="gramStart"/>
      <w:r w:rsidR="008C1CE8" w:rsidRPr="00AE4DAE">
        <w:rPr>
          <w:rFonts w:ascii="Verdana" w:hAnsi="Verdana"/>
          <w:sz w:val="20"/>
          <w:szCs w:val="20"/>
        </w:rPr>
        <w:t>GFAR  such</w:t>
      </w:r>
      <w:proofErr w:type="gramEnd"/>
      <w:r w:rsidR="008C1CE8" w:rsidRPr="00AE4DAE">
        <w:rPr>
          <w:rFonts w:ascii="Verdana" w:hAnsi="Verdana"/>
          <w:sz w:val="20"/>
          <w:szCs w:val="20"/>
        </w:rPr>
        <w:t xml:space="preserve"> as in </w:t>
      </w:r>
      <w:r w:rsidRPr="00AE4DAE">
        <w:rPr>
          <w:rFonts w:ascii="Verdana" w:hAnsi="Verdana"/>
          <w:sz w:val="20"/>
          <w:szCs w:val="20"/>
        </w:rPr>
        <w:t xml:space="preserve"> Aug 2015 Constituent Assembly in Bangkok </w:t>
      </w:r>
      <w:r w:rsidR="008C1CE8" w:rsidRPr="00AE4DAE">
        <w:rPr>
          <w:rFonts w:ascii="Verdana" w:hAnsi="Verdana"/>
          <w:sz w:val="20"/>
          <w:szCs w:val="20"/>
        </w:rPr>
        <w:t>(</w:t>
      </w:r>
      <w:r w:rsidRPr="00AE4DAE">
        <w:rPr>
          <w:rFonts w:ascii="Verdana" w:hAnsi="Verdana"/>
          <w:sz w:val="20"/>
          <w:szCs w:val="20"/>
        </w:rPr>
        <w:t>with AFA SecGen and Pakisama)</w:t>
      </w:r>
      <w:r w:rsidR="008C1CE8" w:rsidRPr="00AE4DAE">
        <w:rPr>
          <w:rFonts w:ascii="Verdana" w:hAnsi="Verdana"/>
          <w:sz w:val="20"/>
          <w:szCs w:val="20"/>
        </w:rPr>
        <w:t xml:space="preserve"> and in GCARD2 2013 in Uruguay ( with AFA SecGen). It is also a member of the Global Forum on Rural Advisory Services (GFRAS), which is one of the steering committee members of GFAR. It also is one of the </w:t>
      </w:r>
      <w:proofErr w:type="gramStart"/>
      <w:r w:rsidR="008C1CE8" w:rsidRPr="00AE4DAE">
        <w:rPr>
          <w:rFonts w:ascii="Verdana" w:hAnsi="Verdana"/>
          <w:sz w:val="20"/>
          <w:szCs w:val="20"/>
        </w:rPr>
        <w:t>partner</w:t>
      </w:r>
      <w:proofErr w:type="gramEnd"/>
      <w:r w:rsidR="008C1CE8" w:rsidRPr="00AE4DAE">
        <w:rPr>
          <w:rFonts w:ascii="Verdana" w:hAnsi="Verdana"/>
          <w:sz w:val="20"/>
          <w:szCs w:val="20"/>
        </w:rPr>
        <w:t xml:space="preserve"> FOs of CACAARI  (Central Asia Association of Agriculture Research Institutions). </w:t>
      </w:r>
    </w:p>
    <w:p w14:paraId="29874160" w14:textId="77777777" w:rsidR="00AC76FA" w:rsidRPr="00AE4DAE" w:rsidRDefault="00AC76FA">
      <w:pPr>
        <w:rPr>
          <w:rFonts w:ascii="Verdana" w:hAnsi="Verdana"/>
          <w:sz w:val="20"/>
          <w:szCs w:val="20"/>
        </w:rPr>
      </w:pPr>
    </w:p>
    <w:p w14:paraId="44E3CBED" w14:textId="77777777" w:rsidR="008B5A34" w:rsidRPr="00AE4DAE" w:rsidRDefault="00AC76FA" w:rsidP="00AC76FA">
      <w:pPr>
        <w:rPr>
          <w:rFonts w:ascii="Verdana" w:hAnsi="Verdana"/>
          <w:sz w:val="20"/>
          <w:szCs w:val="20"/>
        </w:rPr>
      </w:pPr>
      <w:r w:rsidRPr="00AE4DAE">
        <w:rPr>
          <w:rFonts w:ascii="Verdana" w:hAnsi="Verdana"/>
          <w:sz w:val="20"/>
          <w:szCs w:val="20"/>
        </w:rPr>
        <w:t xml:space="preserve">3. </w:t>
      </w:r>
      <w:r w:rsidR="008B5A34" w:rsidRPr="00AE4DAE">
        <w:rPr>
          <w:rFonts w:ascii="Verdana" w:hAnsi="Verdana"/>
          <w:sz w:val="20"/>
          <w:szCs w:val="20"/>
        </w:rPr>
        <w:t xml:space="preserve">NADF has expressed its interest to join </w:t>
      </w:r>
      <w:proofErr w:type="gramStart"/>
      <w:r w:rsidR="008B5A34" w:rsidRPr="00AE4DAE">
        <w:rPr>
          <w:rFonts w:ascii="Verdana" w:hAnsi="Verdana"/>
          <w:sz w:val="20"/>
          <w:szCs w:val="20"/>
        </w:rPr>
        <w:t>AFA  since</w:t>
      </w:r>
      <w:proofErr w:type="gramEnd"/>
      <w:r w:rsidR="008B5A34" w:rsidRPr="00AE4DAE">
        <w:rPr>
          <w:rFonts w:ascii="Verdana" w:hAnsi="Verdana"/>
          <w:sz w:val="20"/>
          <w:szCs w:val="20"/>
        </w:rPr>
        <w:t xml:space="preserve"> 2013. </w:t>
      </w:r>
    </w:p>
    <w:p w14:paraId="72132AF2" w14:textId="77777777" w:rsidR="008B5A34" w:rsidRPr="00AE4DAE" w:rsidRDefault="008B5A34" w:rsidP="00AC76FA">
      <w:pPr>
        <w:rPr>
          <w:rFonts w:ascii="Verdana" w:hAnsi="Verdana"/>
          <w:sz w:val="20"/>
          <w:szCs w:val="20"/>
        </w:rPr>
      </w:pPr>
    </w:p>
    <w:p w14:paraId="64637CAC" w14:textId="77777777" w:rsidR="008B5A34" w:rsidRPr="00AE4DAE" w:rsidRDefault="008B5A34" w:rsidP="00AC76FA">
      <w:pPr>
        <w:rPr>
          <w:rFonts w:ascii="Verdana" w:hAnsi="Verdana"/>
          <w:sz w:val="20"/>
          <w:szCs w:val="20"/>
        </w:rPr>
      </w:pPr>
      <w:r w:rsidRPr="00AE4DAE">
        <w:rPr>
          <w:rFonts w:ascii="Verdana" w:hAnsi="Verdana"/>
          <w:sz w:val="20"/>
          <w:szCs w:val="20"/>
        </w:rPr>
        <w:t xml:space="preserve">4. NADF has submitted all paper requirements for application for AFA membership. Please see attached documents </w:t>
      </w:r>
      <w:proofErr w:type="spellStart"/>
      <w:r w:rsidRPr="00AE4DAE">
        <w:rPr>
          <w:rFonts w:ascii="Verdana" w:hAnsi="Verdana"/>
          <w:sz w:val="20"/>
          <w:szCs w:val="20"/>
        </w:rPr>
        <w:t>NADFa-NADFe</w:t>
      </w:r>
      <w:proofErr w:type="spellEnd"/>
      <w:r w:rsidRPr="00AE4DAE">
        <w:rPr>
          <w:rFonts w:ascii="Verdana" w:hAnsi="Verdana"/>
          <w:sz w:val="20"/>
          <w:szCs w:val="20"/>
        </w:rPr>
        <w:t xml:space="preserve">. </w:t>
      </w:r>
      <w:r w:rsidRPr="00AE4DAE">
        <w:rPr>
          <w:rFonts w:ascii="Verdana" w:hAnsi="Verdana"/>
          <w:sz w:val="20"/>
          <w:szCs w:val="20"/>
        </w:rPr>
        <w:br/>
      </w:r>
    </w:p>
    <w:p w14:paraId="57B2CEF0" w14:textId="77777777" w:rsidR="008B5A34" w:rsidRPr="00AE4DAE" w:rsidRDefault="008B5A34" w:rsidP="00AC76FA">
      <w:pPr>
        <w:rPr>
          <w:rFonts w:ascii="Verdana" w:hAnsi="Verdana"/>
          <w:sz w:val="20"/>
          <w:szCs w:val="20"/>
        </w:rPr>
      </w:pPr>
      <w:r w:rsidRPr="00AE4DAE">
        <w:rPr>
          <w:rFonts w:ascii="Verdana" w:hAnsi="Verdana"/>
          <w:sz w:val="20"/>
          <w:szCs w:val="20"/>
        </w:rPr>
        <w:t xml:space="preserve">4. </w:t>
      </w:r>
      <w:r w:rsidR="00AC76FA" w:rsidRPr="00AE4DAE">
        <w:rPr>
          <w:rFonts w:ascii="Verdana" w:hAnsi="Verdana"/>
          <w:sz w:val="20"/>
          <w:szCs w:val="20"/>
        </w:rPr>
        <w:t>Up to 1991, agriculture in Tajikistan (then Tajik SSR), as in all other Soviet republics, was organized in a dual system, in which large-scale collective and state farms coexisted in a symbiotic relationship with quasi-private individual farming on subsidiary household plot</w:t>
      </w:r>
      <w:bookmarkStart w:id="0" w:name="_GoBack"/>
      <w:bookmarkEnd w:id="0"/>
      <w:r w:rsidR="00AC76FA" w:rsidRPr="00AE4DAE">
        <w:rPr>
          <w:rFonts w:ascii="Verdana" w:hAnsi="Verdana"/>
          <w:sz w:val="20"/>
          <w:szCs w:val="20"/>
        </w:rPr>
        <w:t xml:space="preserve">s. The process of transition to a market economy that began in independent Tajikistan after 1992 led to the creation of a new category of midsized peasant farms, known as </w:t>
      </w:r>
      <w:proofErr w:type="spellStart"/>
      <w:r w:rsidR="00AC76FA" w:rsidRPr="00AE4DAE">
        <w:rPr>
          <w:rFonts w:ascii="Verdana" w:hAnsi="Verdana"/>
          <w:sz w:val="20"/>
          <w:szCs w:val="20"/>
        </w:rPr>
        <w:t>dehkan</w:t>
      </w:r>
      <w:proofErr w:type="spellEnd"/>
      <w:r w:rsidR="00AC76FA" w:rsidRPr="00AE4DAE">
        <w:rPr>
          <w:rFonts w:ascii="Verdana" w:hAnsi="Verdana"/>
          <w:sz w:val="20"/>
          <w:szCs w:val="20"/>
        </w:rPr>
        <w:t xml:space="preserve"> </w:t>
      </w:r>
      <w:proofErr w:type="gramStart"/>
      <w:r w:rsidR="00AC76FA" w:rsidRPr="00AE4DAE">
        <w:rPr>
          <w:rFonts w:ascii="Verdana" w:hAnsi="Verdana"/>
          <w:sz w:val="20"/>
          <w:szCs w:val="20"/>
        </w:rPr>
        <w:t>farms ,</w:t>
      </w:r>
      <w:proofErr w:type="gramEnd"/>
      <w:r w:rsidR="00AC76FA" w:rsidRPr="00AE4DAE">
        <w:rPr>
          <w:rFonts w:ascii="Verdana" w:hAnsi="Verdana"/>
          <w:sz w:val="20"/>
          <w:szCs w:val="20"/>
        </w:rPr>
        <w:t xml:space="preserve"> between the small household plots and the large farm enterprises. As of 2006, around 25,000 peasant farms control 60% of arable land, or 530,000 hectares (the remaining 40% is split evenly between household plots and farm enterprises).  The efficiency of peasant farms, however, is relatively low, as they accounted for only 34% of the value of crop production in 2006, while household plots with less than 20% of arable land produced 45% of the value of all crops. Still, peasant farms harvested 50% of all cereals and nearly 60% of cotton in 2006. Household plots are an undisputed dominant force in the livestock sector, with 89% of cattle and 94% of cows. They accordingly accounted for 90% of the value of livestock production in 2006. The large farm enterprises that dominated agriculture during the Soviet period a</w:t>
      </w:r>
      <w:r w:rsidRPr="00AE4DAE">
        <w:rPr>
          <w:rFonts w:ascii="Verdana" w:hAnsi="Verdana"/>
          <w:sz w:val="20"/>
          <w:szCs w:val="20"/>
        </w:rPr>
        <w:t xml:space="preserve">re of marginal importance today </w:t>
      </w:r>
      <w:hyperlink r:id="rId5" w:history="1">
        <w:r w:rsidRPr="00AE4DAE">
          <w:rPr>
            <w:rStyle w:val="Hyperlink"/>
            <w:rFonts w:ascii="Verdana" w:hAnsi="Verdana"/>
            <w:sz w:val="20"/>
            <w:szCs w:val="20"/>
          </w:rPr>
          <w:t>https://en.wikipedia.org/wiki/Agriculture_in_Tajikistan</w:t>
        </w:r>
      </w:hyperlink>
    </w:p>
    <w:p w14:paraId="01B9C214" w14:textId="77777777" w:rsidR="008B5A34" w:rsidRPr="00AE4DAE" w:rsidRDefault="008B5A34" w:rsidP="00AC76FA">
      <w:pPr>
        <w:rPr>
          <w:rFonts w:ascii="Verdana" w:hAnsi="Verdana"/>
          <w:sz w:val="20"/>
          <w:szCs w:val="20"/>
        </w:rPr>
      </w:pPr>
    </w:p>
    <w:p w14:paraId="23BBA8EB" w14:textId="0B3CBB72" w:rsidR="00AC76FA" w:rsidRPr="00AE4DAE" w:rsidRDefault="008B5A34" w:rsidP="00AC76FA">
      <w:pPr>
        <w:rPr>
          <w:rFonts w:ascii="Verdana" w:hAnsi="Verdana"/>
          <w:sz w:val="20"/>
          <w:szCs w:val="20"/>
        </w:rPr>
      </w:pPr>
      <w:r w:rsidRPr="00AE4DAE">
        <w:rPr>
          <w:rFonts w:ascii="Verdana" w:hAnsi="Verdana"/>
          <w:sz w:val="20"/>
          <w:szCs w:val="20"/>
        </w:rPr>
        <w:t xml:space="preserve">5. </w:t>
      </w:r>
      <w:r w:rsidR="00AC76FA" w:rsidRPr="00AE4DAE">
        <w:rPr>
          <w:rFonts w:ascii="Verdana" w:hAnsi="Verdana"/>
          <w:sz w:val="20"/>
          <w:szCs w:val="20"/>
        </w:rPr>
        <w:t xml:space="preserve">During the field visits in 2012 and 2013, </w:t>
      </w:r>
      <w:proofErr w:type="spellStart"/>
      <w:r w:rsidR="00AC76FA" w:rsidRPr="00AE4DAE">
        <w:rPr>
          <w:rFonts w:ascii="Verdana" w:hAnsi="Verdana"/>
          <w:sz w:val="20"/>
          <w:szCs w:val="20"/>
        </w:rPr>
        <w:t>dehkan</w:t>
      </w:r>
      <w:proofErr w:type="spellEnd"/>
      <w:r w:rsidR="00AC76FA" w:rsidRPr="00AE4DAE">
        <w:rPr>
          <w:rFonts w:ascii="Verdana" w:hAnsi="Verdana"/>
          <w:sz w:val="20"/>
          <w:szCs w:val="20"/>
        </w:rPr>
        <w:t xml:space="preserve"> farmers were eager to do integrated, diversified farming as they realized they sho</w:t>
      </w:r>
      <w:r w:rsidRPr="00AE4DAE">
        <w:rPr>
          <w:rFonts w:ascii="Verdana" w:hAnsi="Verdana"/>
          <w:sz w:val="20"/>
          <w:szCs w:val="20"/>
        </w:rPr>
        <w:t xml:space="preserve">uld not do </w:t>
      </w:r>
      <w:proofErr w:type="spellStart"/>
      <w:r w:rsidRPr="00AE4DAE">
        <w:rPr>
          <w:rFonts w:ascii="Verdana" w:hAnsi="Verdana"/>
          <w:sz w:val="20"/>
          <w:szCs w:val="20"/>
        </w:rPr>
        <w:t>monocropping</w:t>
      </w:r>
      <w:proofErr w:type="spellEnd"/>
      <w:r w:rsidRPr="00AE4DAE">
        <w:rPr>
          <w:rFonts w:ascii="Verdana" w:hAnsi="Verdana"/>
          <w:sz w:val="20"/>
          <w:szCs w:val="20"/>
        </w:rPr>
        <w:t xml:space="preserve">. </w:t>
      </w:r>
      <w:proofErr w:type="gramStart"/>
      <w:r w:rsidRPr="00AE4DAE">
        <w:rPr>
          <w:rFonts w:ascii="Verdana" w:hAnsi="Verdana"/>
          <w:sz w:val="20"/>
          <w:szCs w:val="20"/>
        </w:rPr>
        <w:t>which</w:t>
      </w:r>
      <w:proofErr w:type="gramEnd"/>
      <w:r w:rsidRPr="00AE4DAE">
        <w:rPr>
          <w:rFonts w:ascii="Verdana" w:hAnsi="Verdana"/>
          <w:sz w:val="20"/>
          <w:szCs w:val="20"/>
        </w:rPr>
        <w:t xml:space="preserve"> was the</w:t>
      </w:r>
      <w:r w:rsidR="00AE4DAE">
        <w:rPr>
          <w:rFonts w:ascii="Verdana" w:hAnsi="Verdana"/>
          <w:sz w:val="20"/>
          <w:szCs w:val="20"/>
        </w:rPr>
        <w:t xml:space="preserve"> set-up during the Soviet days. </w:t>
      </w:r>
    </w:p>
    <w:p w14:paraId="0E142DF1" w14:textId="77777777" w:rsidR="00AC76FA" w:rsidRPr="00AE4DAE" w:rsidRDefault="00AC76FA" w:rsidP="00AC76FA">
      <w:pPr>
        <w:rPr>
          <w:rFonts w:ascii="Verdana" w:hAnsi="Verdana"/>
          <w:sz w:val="20"/>
          <w:szCs w:val="20"/>
        </w:rPr>
      </w:pPr>
    </w:p>
    <w:sectPr w:rsidR="00AC76FA" w:rsidRPr="00AE4DAE" w:rsidSect="00721CA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5F"/>
    <w:rsid w:val="000F190C"/>
    <w:rsid w:val="00721CA5"/>
    <w:rsid w:val="0081215F"/>
    <w:rsid w:val="008B5A34"/>
    <w:rsid w:val="008C1CE8"/>
    <w:rsid w:val="00AC76FA"/>
    <w:rsid w:val="00AE4DAE"/>
    <w:rsid w:val="00B62914"/>
    <w:rsid w:val="00B900DD"/>
    <w:rsid w:val="00F3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B9A3C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900DD"/>
  </w:style>
  <w:style w:type="character" w:styleId="Hyperlink">
    <w:name w:val="Hyperlink"/>
    <w:basedOn w:val="DefaultParagraphFont"/>
    <w:uiPriority w:val="99"/>
    <w:unhideWhenUsed/>
    <w:rsid w:val="00B900D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76FA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900DD"/>
  </w:style>
  <w:style w:type="character" w:styleId="Hyperlink">
    <w:name w:val="Hyperlink"/>
    <w:basedOn w:val="DefaultParagraphFont"/>
    <w:uiPriority w:val="99"/>
    <w:unhideWhenUsed/>
    <w:rsid w:val="00B900D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76F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en.wikipedia.org/wiki/Agriculture_in_Tajikistan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435</Words>
  <Characters>2480</Characters>
  <Application>Microsoft Macintosh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 Estrella A. Penunia</dc:creator>
  <cp:keywords/>
  <dc:description/>
  <cp:lastModifiedBy>Ma. Estrella A. Penunia</cp:lastModifiedBy>
  <cp:revision>3</cp:revision>
  <dcterms:created xsi:type="dcterms:W3CDTF">2016-07-08T06:17:00Z</dcterms:created>
  <dcterms:modified xsi:type="dcterms:W3CDTF">2016-07-08T07:04:00Z</dcterms:modified>
</cp:coreProperties>
</file>